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08" w:type="dxa"/>
        <w:tblLayout w:type="fixed"/>
        <w:tblLook w:val="01E0"/>
      </w:tblPr>
      <w:tblGrid>
        <w:gridCol w:w="7908"/>
        <w:gridCol w:w="240"/>
        <w:gridCol w:w="6960"/>
      </w:tblGrid>
      <w:tr w:rsidR="00DA0FF1" w:rsidTr="00C61125">
        <w:tc>
          <w:tcPr>
            <w:tcW w:w="7908" w:type="dxa"/>
            <w:tcBorders>
              <w:top w:val="single" w:sz="4" w:space="0" w:color="000080"/>
              <w:left w:val="single" w:sz="4" w:space="0" w:color="000080"/>
              <w:bottom w:val="single" w:sz="4" w:space="0" w:color="000080"/>
              <w:right w:val="single" w:sz="4" w:space="0" w:color="000080"/>
            </w:tcBorders>
          </w:tcPr>
          <w:p w:rsidR="00DA0FF1" w:rsidRPr="00AC4B2A" w:rsidRDefault="00DA0FF1" w:rsidP="00C61125">
            <w:pPr>
              <w:ind w:left="-120"/>
            </w:pPr>
            <w:r w:rsidRPr="00A0637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ue leaves2" style="width:398.25pt;height:480pt;visibility:visible">
                  <v:imagedata r:id="rId7" o:title=""/>
                </v:shape>
              </w:pict>
            </w:r>
          </w:p>
        </w:tc>
        <w:tc>
          <w:tcPr>
            <w:tcW w:w="240" w:type="dxa"/>
            <w:tcBorders>
              <w:left w:val="single" w:sz="4" w:space="0" w:color="000080"/>
              <w:right w:val="single" w:sz="4" w:space="0" w:color="000080"/>
            </w:tcBorders>
          </w:tcPr>
          <w:p w:rsidR="00DA0FF1" w:rsidRDefault="00DA0FF1" w:rsidP="00C73806"/>
        </w:tc>
        <w:tc>
          <w:tcPr>
            <w:tcW w:w="6960" w:type="dxa"/>
            <w:tcBorders>
              <w:top w:val="single" w:sz="4" w:space="0" w:color="000080"/>
              <w:left w:val="single" w:sz="4" w:space="0" w:color="000080"/>
              <w:bottom w:val="single" w:sz="4" w:space="0" w:color="000080"/>
              <w:right w:val="single" w:sz="4" w:space="0" w:color="000080"/>
            </w:tcBorders>
          </w:tcPr>
          <w:p w:rsidR="00DA0FF1" w:rsidRDefault="00DA0FF1" w:rsidP="00C61125">
            <w:pPr>
              <w:ind w:left="196"/>
            </w:pPr>
          </w:p>
          <w:p w:rsidR="00DA0FF1" w:rsidRPr="00C61125" w:rsidRDefault="00DA0FF1" w:rsidP="00C61125">
            <w:pPr>
              <w:ind w:left="196"/>
              <w:rPr>
                <w:color w:val="33CCCC"/>
                <w:sz w:val="72"/>
                <w:szCs w:val="72"/>
              </w:rPr>
            </w:pPr>
            <w:r w:rsidRPr="00C61125">
              <w:rPr>
                <w:color w:val="33CCCC"/>
                <w:sz w:val="72"/>
                <w:szCs w:val="72"/>
              </w:rPr>
              <w:t xml:space="preserve">cw </w:t>
            </w:r>
            <w:r w:rsidRPr="00C61125">
              <w:rPr>
                <w:color w:val="000080"/>
                <w:sz w:val="72"/>
                <w:szCs w:val="72"/>
              </w:rPr>
              <w:t>audit</w:t>
            </w:r>
            <w:r w:rsidRPr="00C61125">
              <w:rPr>
                <w:sz w:val="72"/>
                <w:szCs w:val="72"/>
              </w:rPr>
              <w:t xml:space="preserve"> </w:t>
            </w:r>
            <w:r w:rsidRPr="00C61125">
              <w:rPr>
                <w:color w:val="33CCCC"/>
                <w:sz w:val="72"/>
                <w:szCs w:val="72"/>
              </w:rPr>
              <w:t>services</w:t>
            </w:r>
          </w:p>
          <w:p w:rsidR="00DA0FF1" w:rsidRPr="00C61125" w:rsidRDefault="00DA0FF1" w:rsidP="00C61125">
            <w:pPr>
              <w:ind w:left="196"/>
              <w:rPr>
                <w:color w:val="33CCCC"/>
                <w:sz w:val="56"/>
                <w:szCs w:val="56"/>
              </w:rPr>
            </w:pPr>
          </w:p>
          <w:p w:rsidR="00DA0FF1" w:rsidRPr="00C61125" w:rsidRDefault="00DA0FF1" w:rsidP="00C61125">
            <w:pPr>
              <w:ind w:left="196"/>
              <w:rPr>
                <w:color w:val="33CCCC"/>
                <w:sz w:val="56"/>
                <w:szCs w:val="56"/>
              </w:rPr>
            </w:pPr>
          </w:p>
          <w:p w:rsidR="00DA0FF1" w:rsidRPr="00C61125" w:rsidRDefault="00DA0FF1" w:rsidP="00C61125">
            <w:pPr>
              <w:ind w:left="196"/>
              <w:rPr>
                <w:color w:val="33CCCC"/>
                <w:sz w:val="56"/>
                <w:szCs w:val="56"/>
              </w:rPr>
            </w:pPr>
          </w:p>
          <w:p w:rsidR="00DA0FF1" w:rsidRPr="00C61125" w:rsidRDefault="00DA0FF1" w:rsidP="00C61125">
            <w:pPr>
              <w:pStyle w:val="Header"/>
              <w:tabs>
                <w:tab w:val="clear" w:pos="4153"/>
                <w:tab w:val="clear" w:pos="8306"/>
              </w:tabs>
              <w:ind w:left="111"/>
              <w:rPr>
                <w:rFonts w:ascii="Arial" w:hAnsi="Arial" w:cs="Arial"/>
                <w:b/>
                <w:color w:val="333399"/>
                <w:sz w:val="48"/>
                <w:szCs w:val="48"/>
              </w:rPr>
            </w:pPr>
            <w:smartTag w:uri="urn:schemas-microsoft-com:office:smarttags" w:element="City">
              <w:smartTag w:uri="urn:schemas-microsoft-com:office:smarttags" w:element="place">
                <w:r>
                  <w:rPr>
                    <w:rFonts w:ascii="Arial" w:hAnsi="Arial" w:cs="Arial"/>
                    <w:b/>
                    <w:color w:val="333399"/>
                    <w:sz w:val="48"/>
                    <w:szCs w:val="48"/>
                  </w:rPr>
                  <w:t>Kettering</w:t>
                </w:r>
              </w:smartTag>
            </w:smartTag>
            <w:r>
              <w:rPr>
                <w:rFonts w:ascii="Arial" w:hAnsi="Arial" w:cs="Arial"/>
                <w:b/>
                <w:color w:val="333399"/>
                <w:sz w:val="48"/>
                <w:szCs w:val="48"/>
              </w:rPr>
              <w:t xml:space="preserve"> Borough Council </w:t>
            </w:r>
          </w:p>
          <w:p w:rsidR="00DA0FF1"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40"/>
                <w:szCs w:val="40"/>
              </w:rPr>
            </w:pPr>
            <w:r w:rsidRPr="00C61125">
              <w:rPr>
                <w:color w:val="33CCCC"/>
                <w:sz w:val="40"/>
                <w:szCs w:val="40"/>
              </w:rPr>
              <w:t>Annual Internal Audit Report 201</w:t>
            </w:r>
            <w:r>
              <w:rPr>
                <w:color w:val="33CCCC"/>
                <w:sz w:val="40"/>
                <w:szCs w:val="40"/>
              </w:rPr>
              <w:t>3</w:t>
            </w:r>
            <w:r w:rsidRPr="00C61125">
              <w:rPr>
                <w:color w:val="33CCCC"/>
                <w:sz w:val="40"/>
                <w:szCs w:val="40"/>
              </w:rPr>
              <w:t>/1</w:t>
            </w:r>
            <w:r>
              <w:rPr>
                <w:color w:val="33CCCC"/>
                <w:sz w:val="40"/>
                <w:szCs w:val="40"/>
              </w:rPr>
              <w:t>4</w:t>
            </w:r>
          </w:p>
          <w:p w:rsidR="00DA0FF1" w:rsidRPr="00C61125" w:rsidRDefault="00DA0FF1" w:rsidP="00C61125">
            <w:pPr>
              <w:ind w:left="196"/>
              <w:rPr>
                <w:sz w:val="36"/>
                <w:szCs w:val="36"/>
              </w:rPr>
            </w:pPr>
            <w:r>
              <w:rPr>
                <w:sz w:val="36"/>
                <w:szCs w:val="36"/>
              </w:rPr>
              <w:t>June 2014</w:t>
            </w: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p>
          <w:p w:rsidR="00DA0FF1" w:rsidRPr="00C61125" w:rsidRDefault="00DA0FF1" w:rsidP="00C61125">
            <w:pPr>
              <w:ind w:left="196"/>
              <w:rPr>
                <w:color w:val="33CCCC"/>
                <w:sz w:val="36"/>
                <w:szCs w:val="36"/>
              </w:rPr>
            </w:pPr>
            <w:r w:rsidRPr="00C61125">
              <w:rPr>
                <w:color w:val="33CCCC"/>
                <w:sz w:val="36"/>
                <w:szCs w:val="36"/>
              </w:rPr>
              <w:t>Getting value from your service</w:t>
            </w:r>
          </w:p>
        </w:tc>
      </w:tr>
    </w:tbl>
    <w:p w:rsidR="00DA0FF1" w:rsidRPr="00AD4ED0" w:rsidRDefault="00DA0FF1">
      <w:pPr>
        <w:rPr>
          <w:b/>
          <w:color w:val="000080"/>
          <w:sz w:val="48"/>
          <w:szCs w:val="48"/>
        </w:rPr>
      </w:pPr>
      <w:r w:rsidRPr="00AD4ED0">
        <w:rPr>
          <w:b/>
          <w:color w:val="000080"/>
          <w:sz w:val="48"/>
          <w:szCs w:val="48"/>
        </w:rPr>
        <w:t>Contents</w:t>
      </w:r>
    </w:p>
    <w:p w:rsidR="00DA0FF1" w:rsidRDefault="00DA0FF1"/>
    <w:p w:rsidR="00DA0FF1" w:rsidRDefault="00DA0FF1"/>
    <w:p w:rsidR="00DA0FF1" w:rsidRPr="00AD4ED0" w:rsidRDefault="00DA0FF1">
      <w:pPr>
        <w:pStyle w:val="TOC1"/>
        <w:tabs>
          <w:tab w:val="left" w:pos="480"/>
          <w:tab w:val="right" w:leader="dot" w:pos="14528"/>
        </w:tabs>
        <w:rPr>
          <w:rFonts w:ascii="Times New Roman" w:hAnsi="Times New Roman"/>
          <w:noProof/>
          <w:color w:val="000080"/>
          <w:sz w:val="40"/>
          <w:szCs w:val="40"/>
          <w:lang w:eastAsia="en-GB"/>
        </w:rPr>
      </w:pPr>
      <w:r w:rsidRPr="00AD4ED0">
        <w:rPr>
          <w:color w:val="000080"/>
          <w:sz w:val="40"/>
          <w:szCs w:val="40"/>
        </w:rPr>
        <w:fldChar w:fldCharType="begin"/>
      </w:r>
      <w:r w:rsidRPr="00AD4ED0">
        <w:rPr>
          <w:color w:val="000080"/>
          <w:sz w:val="40"/>
          <w:szCs w:val="40"/>
        </w:rPr>
        <w:instrText xml:space="preserve"> TOC \o "1-1" \h \z \u </w:instrText>
      </w:r>
      <w:r w:rsidRPr="00AD4ED0">
        <w:rPr>
          <w:color w:val="000080"/>
          <w:sz w:val="40"/>
          <w:szCs w:val="40"/>
        </w:rPr>
        <w:fldChar w:fldCharType="separate"/>
      </w:r>
      <w:hyperlink w:anchor="_Toc260310532" w:history="1">
        <w:r w:rsidRPr="00AD4ED0">
          <w:rPr>
            <w:rStyle w:val="Hyperlink"/>
            <w:noProof/>
            <w:color w:val="000080"/>
            <w:sz w:val="40"/>
            <w:szCs w:val="40"/>
          </w:rPr>
          <w:t>1.</w:t>
        </w:r>
        <w:r w:rsidRPr="00AD4ED0">
          <w:rPr>
            <w:rFonts w:ascii="Times New Roman" w:hAnsi="Times New Roman"/>
            <w:noProof/>
            <w:color w:val="000080"/>
            <w:sz w:val="40"/>
            <w:szCs w:val="40"/>
            <w:lang w:eastAsia="en-GB"/>
          </w:rPr>
          <w:tab/>
        </w:r>
        <w:r>
          <w:rPr>
            <w:rFonts w:ascii="Times New Roman" w:hAnsi="Times New Roman"/>
            <w:noProof/>
            <w:color w:val="000080"/>
            <w:sz w:val="40"/>
            <w:szCs w:val="40"/>
            <w:lang w:eastAsia="en-GB"/>
          </w:rPr>
          <w:t>Introduction</w:t>
        </w:r>
        <w:r w:rsidRPr="00AD4ED0">
          <w:rPr>
            <w:noProof/>
            <w:webHidden/>
            <w:color w:val="000080"/>
            <w:sz w:val="40"/>
            <w:szCs w:val="40"/>
          </w:rPr>
          <w:tab/>
        </w:r>
        <w:r w:rsidRPr="00AD4ED0">
          <w:rPr>
            <w:noProof/>
            <w:webHidden/>
            <w:color w:val="000080"/>
            <w:sz w:val="40"/>
            <w:szCs w:val="40"/>
          </w:rPr>
          <w:fldChar w:fldCharType="begin"/>
        </w:r>
        <w:r w:rsidRPr="00AD4ED0">
          <w:rPr>
            <w:noProof/>
            <w:webHidden/>
            <w:color w:val="000080"/>
            <w:sz w:val="40"/>
            <w:szCs w:val="40"/>
          </w:rPr>
          <w:instrText xml:space="preserve"> PAGEREF _Toc260310532 \h </w:instrText>
        </w:r>
        <w:r w:rsidRPr="006F11A0">
          <w:rPr>
            <w:noProof/>
            <w:color w:val="000080"/>
            <w:sz w:val="40"/>
            <w:szCs w:val="40"/>
          </w:rPr>
        </w:r>
        <w:r w:rsidRPr="00AD4ED0">
          <w:rPr>
            <w:noProof/>
            <w:webHidden/>
            <w:color w:val="000080"/>
            <w:sz w:val="40"/>
            <w:szCs w:val="40"/>
          </w:rPr>
          <w:fldChar w:fldCharType="separate"/>
        </w:r>
        <w:r>
          <w:rPr>
            <w:noProof/>
            <w:webHidden/>
            <w:color w:val="000080"/>
            <w:sz w:val="40"/>
            <w:szCs w:val="40"/>
          </w:rPr>
          <w:t>1</w:t>
        </w:r>
        <w:r w:rsidRPr="00AD4ED0">
          <w:rPr>
            <w:noProof/>
            <w:webHidden/>
            <w:color w:val="000080"/>
            <w:sz w:val="40"/>
            <w:szCs w:val="40"/>
          </w:rPr>
          <w:fldChar w:fldCharType="end"/>
        </w:r>
      </w:hyperlink>
    </w:p>
    <w:p w:rsidR="00DA0FF1" w:rsidRPr="00AD4ED0" w:rsidRDefault="00DA0FF1">
      <w:pPr>
        <w:pStyle w:val="TOC1"/>
        <w:tabs>
          <w:tab w:val="left" w:pos="480"/>
          <w:tab w:val="right" w:leader="dot" w:pos="14528"/>
        </w:tabs>
        <w:rPr>
          <w:rFonts w:ascii="Times New Roman" w:hAnsi="Times New Roman"/>
          <w:noProof/>
          <w:color w:val="000080"/>
          <w:sz w:val="40"/>
          <w:szCs w:val="40"/>
          <w:lang w:eastAsia="en-GB"/>
        </w:rPr>
      </w:pPr>
      <w:hyperlink w:anchor="_Toc260310533" w:history="1">
        <w:r w:rsidRPr="00AD4ED0">
          <w:rPr>
            <w:rStyle w:val="Hyperlink"/>
            <w:bCs/>
            <w:noProof/>
            <w:color w:val="000080"/>
            <w:sz w:val="40"/>
            <w:szCs w:val="40"/>
          </w:rPr>
          <w:t>2.</w:t>
        </w:r>
        <w:r w:rsidRPr="00AD4ED0">
          <w:rPr>
            <w:rFonts w:ascii="Times New Roman" w:hAnsi="Times New Roman"/>
            <w:noProof/>
            <w:color w:val="000080"/>
            <w:sz w:val="40"/>
            <w:szCs w:val="40"/>
            <w:lang w:eastAsia="en-GB"/>
          </w:rPr>
          <w:tab/>
        </w:r>
        <w:r w:rsidRPr="00AD4ED0">
          <w:rPr>
            <w:rStyle w:val="Hyperlink"/>
            <w:bCs/>
            <w:noProof/>
            <w:color w:val="000080"/>
            <w:sz w:val="40"/>
            <w:szCs w:val="40"/>
          </w:rPr>
          <w:t>Annual Head of Internal Audit Opinion</w:t>
        </w:r>
        <w:r w:rsidRPr="00AD4ED0">
          <w:rPr>
            <w:noProof/>
            <w:webHidden/>
            <w:color w:val="000080"/>
            <w:sz w:val="40"/>
            <w:szCs w:val="40"/>
          </w:rPr>
          <w:tab/>
        </w:r>
        <w:r>
          <w:rPr>
            <w:noProof/>
            <w:webHidden/>
            <w:color w:val="000080"/>
            <w:sz w:val="40"/>
            <w:szCs w:val="40"/>
          </w:rPr>
          <w:t>2</w:t>
        </w:r>
      </w:hyperlink>
    </w:p>
    <w:p w:rsidR="00DA0FF1" w:rsidRPr="00AD4ED0" w:rsidRDefault="00DA0FF1">
      <w:pPr>
        <w:pStyle w:val="TOC1"/>
        <w:tabs>
          <w:tab w:val="left" w:pos="480"/>
          <w:tab w:val="right" w:leader="dot" w:pos="14528"/>
        </w:tabs>
        <w:rPr>
          <w:rFonts w:ascii="Times New Roman" w:hAnsi="Times New Roman"/>
          <w:noProof/>
          <w:color w:val="000080"/>
          <w:sz w:val="40"/>
          <w:szCs w:val="40"/>
          <w:lang w:eastAsia="en-GB"/>
        </w:rPr>
      </w:pPr>
      <w:hyperlink w:anchor="_Toc260310534" w:history="1">
        <w:r w:rsidRPr="00AD4ED0">
          <w:rPr>
            <w:rStyle w:val="Hyperlink"/>
            <w:bCs/>
            <w:noProof/>
            <w:color w:val="000080"/>
            <w:sz w:val="40"/>
            <w:szCs w:val="40"/>
          </w:rPr>
          <w:t>3.</w:t>
        </w:r>
        <w:r w:rsidRPr="00AD4ED0">
          <w:rPr>
            <w:rFonts w:ascii="Times New Roman" w:hAnsi="Times New Roman"/>
            <w:noProof/>
            <w:color w:val="000080"/>
            <w:sz w:val="40"/>
            <w:szCs w:val="40"/>
            <w:lang w:eastAsia="en-GB"/>
          </w:rPr>
          <w:tab/>
        </w:r>
        <w:r w:rsidRPr="00AD4ED0">
          <w:rPr>
            <w:rStyle w:val="Hyperlink"/>
            <w:bCs/>
            <w:noProof/>
            <w:color w:val="000080"/>
            <w:sz w:val="40"/>
            <w:szCs w:val="40"/>
          </w:rPr>
          <w:t>Work undertaken during the year</w:t>
        </w:r>
        <w:r w:rsidRPr="00AD4ED0">
          <w:rPr>
            <w:noProof/>
            <w:webHidden/>
            <w:color w:val="000080"/>
            <w:sz w:val="40"/>
            <w:szCs w:val="40"/>
          </w:rPr>
          <w:tab/>
        </w:r>
        <w:r>
          <w:rPr>
            <w:noProof/>
            <w:webHidden/>
            <w:color w:val="000080"/>
            <w:sz w:val="40"/>
            <w:szCs w:val="40"/>
          </w:rPr>
          <w:t>3</w:t>
        </w:r>
      </w:hyperlink>
    </w:p>
    <w:p w:rsidR="00DA0FF1" w:rsidRPr="00AD4ED0" w:rsidRDefault="00DA0FF1" w:rsidP="00A74493">
      <w:pPr>
        <w:rPr>
          <w:sz w:val="40"/>
          <w:szCs w:val="40"/>
        </w:rPr>
      </w:pPr>
      <w:r w:rsidRPr="00AD4ED0">
        <w:rPr>
          <w:color w:val="000080"/>
          <w:sz w:val="40"/>
          <w:szCs w:val="40"/>
        </w:rPr>
        <w:fldChar w:fldCharType="end"/>
      </w:r>
      <w:bookmarkStart w:id="0" w:name="_Toc260310532"/>
    </w:p>
    <w:p w:rsidR="00DA0FF1" w:rsidRDefault="00DA0FF1" w:rsidP="00A74493">
      <w:pPr>
        <w:rPr>
          <w:color w:val="000080"/>
          <w:sz w:val="40"/>
          <w:szCs w:val="40"/>
        </w:rPr>
      </w:pPr>
    </w:p>
    <w:p w:rsidR="00DA0FF1" w:rsidRDefault="00DA0FF1" w:rsidP="00A74493">
      <w:pPr>
        <w:rPr>
          <w:color w:val="000080"/>
          <w:sz w:val="40"/>
          <w:szCs w:val="40"/>
        </w:rPr>
      </w:pPr>
    </w:p>
    <w:p w:rsidR="00DA0FF1" w:rsidRPr="00AD4ED0" w:rsidRDefault="00DA0FF1" w:rsidP="00A74493">
      <w:pPr>
        <w:rPr>
          <w:color w:val="000080"/>
          <w:sz w:val="40"/>
          <w:szCs w:val="40"/>
        </w:rPr>
        <w:sectPr w:rsidR="00DA0FF1" w:rsidRPr="00AD4ED0" w:rsidSect="00552C41">
          <w:headerReference w:type="first" r:id="rId8"/>
          <w:footerReference w:type="first" r:id="rId9"/>
          <w:pgSz w:w="16834" w:h="11909" w:orient="landscape" w:code="9"/>
          <w:pgMar w:top="1009" w:right="1287" w:bottom="1009" w:left="1009" w:header="709" w:footer="709" w:gutter="0"/>
          <w:pgNumType w:start="1"/>
          <w:cols w:space="720"/>
          <w:titlePg/>
        </w:sectPr>
      </w:pPr>
    </w:p>
    <w:p w:rsidR="00DA0FF1" w:rsidRDefault="00DA0FF1" w:rsidP="00D65DA2">
      <w:pPr>
        <w:pStyle w:val="Heading1"/>
        <w:numPr>
          <w:ilvl w:val="0"/>
          <w:numId w:val="1"/>
        </w:numPr>
        <w:jc w:val="left"/>
        <w:rPr>
          <w:bCs/>
          <w:color w:val="000080"/>
          <w:sz w:val="48"/>
          <w:szCs w:val="48"/>
        </w:rPr>
        <w:sectPr w:rsidR="00DA0FF1" w:rsidSect="00552C41">
          <w:footerReference w:type="first" r:id="rId10"/>
          <w:pgSz w:w="16834" w:h="11909" w:orient="landscape" w:code="9"/>
          <w:pgMar w:top="1009" w:right="1287" w:bottom="1009" w:left="1009" w:header="709" w:footer="709" w:gutter="0"/>
          <w:pgNumType w:start="1"/>
          <w:cols w:space="720"/>
          <w:titlePg/>
        </w:sectPr>
      </w:pPr>
    </w:p>
    <w:p w:rsidR="00DA0FF1" w:rsidRPr="00AD4ED0" w:rsidRDefault="00DA0FF1" w:rsidP="00D65DA2">
      <w:pPr>
        <w:pStyle w:val="Heading1"/>
        <w:numPr>
          <w:ilvl w:val="0"/>
          <w:numId w:val="1"/>
        </w:numPr>
        <w:jc w:val="left"/>
        <w:rPr>
          <w:bCs/>
          <w:color w:val="000080"/>
          <w:sz w:val="48"/>
          <w:szCs w:val="48"/>
        </w:rPr>
      </w:pPr>
      <w:r>
        <w:rPr>
          <w:bCs/>
          <w:color w:val="000080"/>
          <w:sz w:val="48"/>
          <w:szCs w:val="48"/>
        </w:rPr>
        <w:t>Introduction</w:t>
      </w:r>
      <w:bookmarkEnd w:id="0"/>
    </w:p>
    <w:p w:rsidR="00DA0FF1" w:rsidRDefault="00DA0FF1">
      <w:pPr>
        <w:tabs>
          <w:tab w:val="left" w:pos="0"/>
        </w:tabs>
        <w:jc w:val="both"/>
        <w:rPr>
          <w:b/>
        </w:rPr>
      </w:pPr>
    </w:p>
    <w:p w:rsidR="00DA0FF1" w:rsidRDefault="00DA0FF1">
      <w:pPr>
        <w:tabs>
          <w:tab w:val="left" w:pos="0"/>
        </w:tabs>
        <w:jc w:val="both"/>
        <w:rPr>
          <w:rFonts w:ascii="Times New Roman" w:hAnsi="Times New Roman"/>
          <w:b/>
        </w:rPr>
        <w:sectPr w:rsidR="00DA0FF1" w:rsidSect="0095260F">
          <w:type w:val="continuous"/>
          <w:pgSz w:w="16834" w:h="11909" w:orient="landscape" w:code="9"/>
          <w:pgMar w:top="1009" w:right="1287" w:bottom="1009" w:left="1009" w:header="709" w:footer="709" w:gutter="0"/>
          <w:pgNumType w:start="1"/>
          <w:cols w:space="720"/>
          <w:titlePg/>
        </w:sectPr>
      </w:pPr>
    </w:p>
    <w:p w:rsidR="00DA0FF1" w:rsidRDefault="00DA0FF1" w:rsidP="00586B97">
      <w:pPr>
        <w:pStyle w:val="BodyText3"/>
        <w:jc w:val="left"/>
        <w:rPr>
          <w:rFonts w:ascii="Times New Roman" w:hAnsi="Times New Roman"/>
        </w:rPr>
      </w:pPr>
      <w:r>
        <w:rPr>
          <w:rFonts w:ascii="Times New Roman" w:hAnsi="Times New Roman"/>
        </w:rPr>
        <w:t>This annual report provides my opinion (see section 2) as the Head of Internal Audit to Kettering Borough Council. It also summarises the activities of Internal Audit for the period 1</w:t>
      </w:r>
      <w:r>
        <w:rPr>
          <w:rFonts w:ascii="Times New Roman" w:hAnsi="Times New Roman"/>
          <w:vertAlign w:val="superscript"/>
        </w:rPr>
        <w:t>st</w:t>
      </w:r>
      <w:r>
        <w:rPr>
          <w:rFonts w:ascii="Times New Roman" w:hAnsi="Times New Roman"/>
        </w:rPr>
        <w:t xml:space="preserve"> April 2013 to 31</w:t>
      </w:r>
      <w:r>
        <w:rPr>
          <w:rFonts w:ascii="Times New Roman" w:hAnsi="Times New Roman"/>
          <w:vertAlign w:val="superscript"/>
        </w:rPr>
        <w:t>st</w:t>
      </w:r>
      <w:r>
        <w:rPr>
          <w:rFonts w:ascii="Times New Roman" w:hAnsi="Times New Roman"/>
        </w:rPr>
        <w:t xml:space="preserve"> March 2014.</w:t>
      </w:r>
    </w:p>
    <w:p w:rsidR="00DA0FF1" w:rsidRDefault="00DA0FF1" w:rsidP="00586B97">
      <w:pPr>
        <w:pStyle w:val="BodyText3"/>
        <w:jc w:val="left"/>
        <w:rPr>
          <w:rFonts w:ascii="Times New Roman" w:hAnsi="Times New Roman"/>
        </w:rPr>
      </w:pPr>
    </w:p>
    <w:p w:rsidR="00DA0FF1" w:rsidRDefault="00DA0FF1" w:rsidP="00B86FB9">
      <w:pPr>
        <w:pStyle w:val="BodyText3"/>
        <w:rPr>
          <w:rFonts w:ascii="Times New Roman" w:hAnsi="Times New Roman"/>
        </w:rPr>
      </w:pPr>
      <w:r w:rsidRPr="00B86FB9">
        <w:rPr>
          <w:rFonts w:ascii="Times New Roman" w:hAnsi="Times New Roman"/>
        </w:rPr>
        <w:t xml:space="preserve">The Council is required by law </w:t>
      </w:r>
      <w:r>
        <w:rPr>
          <w:rFonts w:ascii="Times New Roman" w:hAnsi="Times New Roman"/>
        </w:rPr>
        <w:t xml:space="preserve">(Accounts &amp; Audit Regulations 2011) </w:t>
      </w:r>
      <w:r w:rsidRPr="00B86FB9">
        <w:rPr>
          <w:rFonts w:ascii="Times New Roman" w:hAnsi="Times New Roman"/>
        </w:rPr>
        <w:t xml:space="preserve">to maintain an adequate and effective system of internal audit of its accounting records and internal control systems in accordance with proper internal audit practices. </w:t>
      </w:r>
      <w:r>
        <w:rPr>
          <w:rFonts w:ascii="Times New Roman" w:hAnsi="Times New Roman"/>
        </w:rPr>
        <w:t>The Public Sector Internal Audit Standards (PSIAS) require the Head of Internal Audit</w:t>
      </w:r>
      <w:r w:rsidRPr="00B86FB9">
        <w:rPr>
          <w:rFonts w:ascii="Times New Roman" w:hAnsi="Times New Roman"/>
        </w:rPr>
        <w:t xml:space="preserve"> to provide a written report to those charged with governance</w:t>
      </w:r>
      <w:r>
        <w:rPr>
          <w:rFonts w:ascii="Times New Roman" w:hAnsi="Times New Roman"/>
        </w:rPr>
        <w:t>, to support the Annual Governance Statement, AGS), setting out:</w:t>
      </w:r>
    </w:p>
    <w:p w:rsidR="00DA0FF1" w:rsidRDefault="00DA0FF1" w:rsidP="00586B97">
      <w:pPr>
        <w:pStyle w:val="BodyText3"/>
        <w:jc w:val="left"/>
        <w:rPr>
          <w:rFonts w:ascii="Times New Roman" w:hAnsi="Times New Roman"/>
        </w:rPr>
      </w:pPr>
    </w:p>
    <w:p w:rsidR="00DA0FF1" w:rsidRDefault="00DA0FF1" w:rsidP="00D65DA2">
      <w:pPr>
        <w:numPr>
          <w:ilvl w:val="0"/>
          <w:numId w:val="2"/>
        </w:numPr>
        <w:rPr>
          <w:rFonts w:ascii="Times New Roman" w:hAnsi="Times New Roman"/>
        </w:rPr>
      </w:pPr>
      <w:r>
        <w:rPr>
          <w:rFonts w:ascii="Times New Roman" w:hAnsi="Times New Roman"/>
        </w:rPr>
        <w:t xml:space="preserve">An opinion on the overall adequacy and effectiveness of the organisation’s control environment ;  </w:t>
      </w:r>
    </w:p>
    <w:p w:rsidR="00DA0FF1" w:rsidRDefault="00DA0FF1" w:rsidP="00D65DA2">
      <w:pPr>
        <w:numPr>
          <w:ilvl w:val="0"/>
          <w:numId w:val="2"/>
        </w:numPr>
        <w:rPr>
          <w:rFonts w:ascii="Times New Roman" w:hAnsi="Times New Roman"/>
        </w:rPr>
      </w:pPr>
      <w:r>
        <w:rPr>
          <w:rFonts w:ascii="Times New Roman" w:hAnsi="Times New Roman"/>
        </w:rPr>
        <w:t>Disclose any qualifications to that opinion, together with the reasons for that qualification;</w:t>
      </w:r>
    </w:p>
    <w:p w:rsidR="00DA0FF1" w:rsidRDefault="00DA0FF1" w:rsidP="00D65DA2">
      <w:pPr>
        <w:pStyle w:val="Header"/>
        <w:numPr>
          <w:ilvl w:val="0"/>
          <w:numId w:val="2"/>
        </w:numPr>
        <w:tabs>
          <w:tab w:val="clear" w:pos="4153"/>
          <w:tab w:val="clear" w:pos="8306"/>
        </w:tabs>
        <w:rPr>
          <w:rFonts w:ascii="Times New Roman" w:hAnsi="Times New Roman"/>
        </w:rPr>
      </w:pPr>
      <w:r>
        <w:rPr>
          <w:rFonts w:ascii="Times New Roman" w:hAnsi="Times New Roman"/>
          <w:color w:val="000000"/>
        </w:rPr>
        <w:t>Present a summary of the work carried out by Internal Audit during the year from which the opinion is derived, including a</w:t>
      </w:r>
      <w:r w:rsidRPr="00995986">
        <w:rPr>
          <w:rFonts w:ascii="Times New Roman" w:hAnsi="Times New Roman"/>
        </w:rPr>
        <w:t>ny reliance that is being placed upon third party assurances</w:t>
      </w:r>
      <w:r>
        <w:rPr>
          <w:rFonts w:ascii="Times New Roman" w:hAnsi="Times New Roman"/>
        </w:rPr>
        <w:t>;</w:t>
      </w:r>
    </w:p>
    <w:p w:rsidR="00DA0FF1" w:rsidRDefault="00DA0FF1" w:rsidP="00D65DA2">
      <w:pPr>
        <w:pStyle w:val="Header"/>
        <w:numPr>
          <w:ilvl w:val="0"/>
          <w:numId w:val="2"/>
        </w:numPr>
        <w:tabs>
          <w:tab w:val="clear" w:pos="4153"/>
          <w:tab w:val="clear" w:pos="8306"/>
        </w:tabs>
        <w:rPr>
          <w:rFonts w:ascii="Times New Roman" w:hAnsi="Times New Roman"/>
        </w:rPr>
      </w:pPr>
      <w:r>
        <w:rPr>
          <w:rFonts w:ascii="Times New Roman" w:hAnsi="Times New Roman"/>
        </w:rPr>
        <w:t xml:space="preserve">Draw attention to any issues the Head of Internal Audit deems particularly relevant to the Annual Governance Statement (AGS) </w:t>
      </w:r>
    </w:p>
    <w:p w:rsidR="00DA0FF1" w:rsidRDefault="00DA0FF1" w:rsidP="00D65DA2">
      <w:pPr>
        <w:pStyle w:val="Header"/>
        <w:numPr>
          <w:ilvl w:val="0"/>
          <w:numId w:val="2"/>
        </w:numPr>
        <w:tabs>
          <w:tab w:val="clear" w:pos="4153"/>
          <w:tab w:val="clear" w:pos="8306"/>
        </w:tabs>
        <w:rPr>
          <w:rFonts w:ascii="Times New Roman" w:hAnsi="Times New Roman"/>
        </w:rPr>
      </w:pPr>
      <w:r>
        <w:rPr>
          <w:rFonts w:ascii="Times New Roman" w:hAnsi="Times New Roman"/>
        </w:rPr>
        <w:t>Consider delivery and performance of the Internal Audit function against that planned;</w:t>
      </w:r>
    </w:p>
    <w:p w:rsidR="00DA0FF1" w:rsidRDefault="00DA0FF1" w:rsidP="00D65DA2">
      <w:pPr>
        <w:pStyle w:val="Header"/>
        <w:numPr>
          <w:ilvl w:val="0"/>
          <w:numId w:val="2"/>
        </w:numPr>
        <w:tabs>
          <w:tab w:val="clear" w:pos="4153"/>
          <w:tab w:val="clear" w:pos="8306"/>
        </w:tabs>
        <w:rPr>
          <w:rFonts w:ascii="Times New Roman" w:hAnsi="Times New Roman"/>
        </w:rPr>
      </w:pPr>
      <w:r>
        <w:rPr>
          <w:rFonts w:ascii="Times New Roman" w:hAnsi="Times New Roman"/>
        </w:rPr>
        <w:t>Comment on compliance with these Standards and the results of any quality assurance programme.</w:t>
      </w:r>
    </w:p>
    <w:p w:rsidR="00DA0FF1" w:rsidRDefault="00DA0FF1" w:rsidP="00586B97">
      <w:pPr>
        <w:pStyle w:val="BodyText3"/>
        <w:jc w:val="left"/>
        <w:rPr>
          <w:rFonts w:ascii="Times New Roman" w:hAnsi="Times New Roman"/>
        </w:rPr>
      </w:pPr>
    </w:p>
    <w:p w:rsidR="00DA0FF1" w:rsidRDefault="00DA0FF1" w:rsidP="00586B97">
      <w:pPr>
        <w:pStyle w:val="BodyText3"/>
        <w:jc w:val="left"/>
        <w:rPr>
          <w:rFonts w:ascii="Times New Roman" w:hAnsi="Times New Roman"/>
        </w:rPr>
      </w:pPr>
      <w:r w:rsidRPr="00995986">
        <w:rPr>
          <w:rFonts w:ascii="Times New Roman" w:hAnsi="Times New Roman"/>
        </w:rPr>
        <w:t xml:space="preserve">The </w:t>
      </w:r>
      <w:r>
        <w:rPr>
          <w:rFonts w:ascii="Times New Roman" w:hAnsi="Times New Roman"/>
        </w:rPr>
        <w:t>Council should consider my opinion</w:t>
      </w:r>
      <w:r w:rsidRPr="00995986">
        <w:rPr>
          <w:rFonts w:ascii="Times New Roman" w:hAnsi="Times New Roman"/>
        </w:rPr>
        <w:t xml:space="preserve">, together with management assurances, its own knowledge of the organisation and assurances received throughout the year from other review bodies (such as External Audit) when producing its </w:t>
      </w:r>
      <w:r>
        <w:rPr>
          <w:rFonts w:ascii="Times New Roman" w:hAnsi="Times New Roman"/>
        </w:rPr>
        <w:t xml:space="preserve">AGS. </w:t>
      </w:r>
    </w:p>
    <w:p w:rsidR="00DA0FF1" w:rsidRDefault="00DA0FF1" w:rsidP="000C3A2D">
      <w:pPr>
        <w:tabs>
          <w:tab w:val="left" w:pos="0"/>
        </w:tabs>
        <w:rPr>
          <w:b/>
        </w:rPr>
      </w:pPr>
      <w:r>
        <w:rPr>
          <w:rFonts w:ascii="Times New Roman" w:hAnsi="Times New Roman"/>
          <w:bCs/>
        </w:rPr>
        <w:t xml:space="preserve">My opinion </w:t>
      </w:r>
      <w:r w:rsidRPr="00F33173">
        <w:rPr>
          <w:rFonts w:ascii="Times New Roman" w:hAnsi="Times New Roman"/>
          <w:bCs/>
        </w:rPr>
        <w:t>takes into account the range of individual opinions arising from risk-based audit assignments that have been reported throughout the year.</w:t>
      </w:r>
      <w:r>
        <w:rPr>
          <w:rFonts w:ascii="Times New Roman" w:hAnsi="Times New Roman"/>
          <w:bCs/>
        </w:rPr>
        <w:t xml:space="preserve"> An i</w:t>
      </w:r>
      <w:r w:rsidRPr="00F33173">
        <w:rPr>
          <w:rFonts w:ascii="Times New Roman" w:hAnsi="Times New Roman"/>
          <w:bCs/>
        </w:rPr>
        <w:t xml:space="preserve">nternal audit plan </w:t>
      </w:r>
      <w:r>
        <w:rPr>
          <w:rFonts w:ascii="Times New Roman" w:hAnsi="Times New Roman"/>
          <w:bCs/>
        </w:rPr>
        <w:t>was</w:t>
      </w:r>
      <w:r w:rsidRPr="00F33173">
        <w:rPr>
          <w:rFonts w:ascii="Times New Roman" w:hAnsi="Times New Roman"/>
          <w:bCs/>
        </w:rPr>
        <w:t xml:space="preserve"> developed to provide you with independent assurance on the adequacy and effectiveness of systems of control across a range of financial and organisational areas.</w:t>
      </w:r>
      <w:r>
        <w:rPr>
          <w:rFonts w:ascii="Times New Roman" w:hAnsi="Times New Roman"/>
          <w:bCs/>
        </w:rPr>
        <w:t xml:space="preserve"> </w:t>
      </w:r>
      <w:r w:rsidRPr="00E1092A">
        <w:rPr>
          <w:b/>
        </w:rPr>
        <w:t>A summary of the work we have performed and delivery against the plan is provided in section 3.</w:t>
      </w:r>
      <w:r>
        <w:rPr>
          <w:b/>
        </w:rPr>
        <w:t xml:space="preserve"> </w:t>
      </w:r>
    </w:p>
    <w:p w:rsidR="00DA0FF1" w:rsidRDefault="00DA0FF1" w:rsidP="00F33173">
      <w:pPr>
        <w:pStyle w:val="BodyText3"/>
        <w:jc w:val="left"/>
        <w:rPr>
          <w:rFonts w:ascii="Times New Roman" w:hAnsi="Times New Roman"/>
          <w:bCs/>
        </w:rPr>
      </w:pPr>
    </w:p>
    <w:p w:rsidR="00DA0FF1" w:rsidRPr="00807BA5" w:rsidRDefault="00DA0FF1" w:rsidP="00075A50">
      <w:pPr>
        <w:tabs>
          <w:tab w:val="left" w:pos="0"/>
        </w:tabs>
        <w:sectPr w:rsidR="00DA0FF1" w:rsidRPr="00807BA5" w:rsidSect="0095260F">
          <w:headerReference w:type="default" r:id="rId11"/>
          <w:footerReference w:type="default" r:id="rId12"/>
          <w:type w:val="continuous"/>
          <w:pgSz w:w="16834" w:h="11909" w:orient="landscape" w:code="9"/>
          <w:pgMar w:top="1009" w:right="1287" w:bottom="1009" w:left="1009" w:header="709" w:footer="709" w:gutter="0"/>
          <w:cols w:space="720"/>
          <w:titlePg/>
        </w:sectPr>
      </w:pPr>
      <w:r w:rsidRPr="00807BA5">
        <w:t xml:space="preserve">Alongside the delivery of the operational internal audit work, we have met regularly with Council management to ensure any issues regarding our performance could be highlighted and any necessary action taken to resolve these. </w:t>
      </w:r>
      <w:r>
        <w:t>Following each audit, management are also requested to provide feedback on the service received. We have received positive feedback on the level of service we have provided during the year.</w:t>
      </w:r>
      <w:r w:rsidRPr="00807BA5">
        <w:t xml:space="preserve"> </w:t>
      </w:r>
    </w:p>
    <w:p w:rsidR="00DA0FF1" w:rsidRPr="00AD4ED0" w:rsidRDefault="00DA0FF1" w:rsidP="00D65DA2">
      <w:pPr>
        <w:pStyle w:val="Heading1"/>
        <w:numPr>
          <w:ilvl w:val="0"/>
          <w:numId w:val="1"/>
        </w:numPr>
        <w:jc w:val="left"/>
        <w:rPr>
          <w:bCs/>
          <w:color w:val="000080"/>
          <w:sz w:val="48"/>
          <w:szCs w:val="48"/>
        </w:rPr>
      </w:pPr>
      <w:bookmarkStart w:id="1" w:name="_Toc260310533"/>
      <w:r>
        <w:rPr>
          <w:bCs/>
          <w:color w:val="000080"/>
          <w:sz w:val="48"/>
          <w:szCs w:val="48"/>
        </w:rPr>
        <w:t xml:space="preserve"> </w:t>
      </w:r>
      <w:r w:rsidRPr="00AD4ED0">
        <w:rPr>
          <w:bCs/>
          <w:color w:val="000080"/>
          <w:sz w:val="48"/>
          <w:szCs w:val="48"/>
        </w:rPr>
        <w:t>Annual Head of Internal Audit Opinion</w:t>
      </w:r>
      <w:bookmarkEnd w:id="1"/>
    </w:p>
    <w:p w:rsidR="00DA0FF1" w:rsidRDefault="00DA0FF1" w:rsidP="00690EFA">
      <w:pPr>
        <w:tabs>
          <w:tab w:val="left" w:pos="0"/>
        </w:tabs>
        <w:rPr>
          <w:rFonts w:ascii="Times New Roman" w:hAnsi="Times New Roman"/>
          <w:bCs/>
        </w:rPr>
      </w:pPr>
    </w:p>
    <w:p w:rsidR="00DA0FF1" w:rsidRPr="00D645B2" w:rsidRDefault="00DA0FF1" w:rsidP="00D645B2">
      <w:pPr>
        <w:pStyle w:val="Header"/>
        <w:tabs>
          <w:tab w:val="clear" w:pos="4153"/>
          <w:tab w:val="clear" w:pos="8306"/>
          <w:tab w:val="left" w:pos="5835"/>
        </w:tabs>
        <w:rPr>
          <w:rFonts w:ascii="Times New Roman" w:hAnsi="Times New Roman"/>
          <w:b/>
          <w:color w:val="000080"/>
          <w:sz w:val="28"/>
          <w:szCs w:val="28"/>
        </w:rPr>
      </w:pPr>
      <w:r w:rsidRPr="00D645B2">
        <w:rPr>
          <w:rFonts w:ascii="Times New Roman" w:hAnsi="Times New Roman"/>
          <w:b/>
          <w:color w:val="000080"/>
          <w:sz w:val="28"/>
          <w:szCs w:val="28"/>
        </w:rPr>
        <w:t>Roles and responsibilities</w:t>
      </w:r>
      <w:r w:rsidRPr="00D645B2">
        <w:rPr>
          <w:rFonts w:ascii="Times New Roman" w:hAnsi="Times New Roman"/>
          <w:b/>
          <w:color w:val="000080"/>
          <w:sz w:val="28"/>
          <w:szCs w:val="28"/>
        </w:rPr>
        <w:tab/>
      </w:r>
    </w:p>
    <w:p w:rsidR="00DA0FF1" w:rsidRDefault="00DA0FF1" w:rsidP="00D645B2">
      <w:pPr>
        <w:pStyle w:val="Header"/>
        <w:rPr>
          <w:rFonts w:ascii="Times New Roman" w:hAnsi="Times New Roman"/>
          <w:szCs w:val="24"/>
        </w:rPr>
      </w:pPr>
      <w:r>
        <w:rPr>
          <w:rFonts w:ascii="Times New Roman" w:hAnsi="Times New Roman"/>
          <w:szCs w:val="24"/>
        </w:rPr>
        <w:t>The organisation is responsible for establishing and maintaining appropriate risk management processes, control systems, accounting records and governance arrangements.</w:t>
      </w:r>
    </w:p>
    <w:p w:rsidR="00DA0FF1" w:rsidRDefault="00DA0FF1" w:rsidP="00D645B2">
      <w:pPr>
        <w:pStyle w:val="Header"/>
        <w:rPr>
          <w:rFonts w:ascii="Times New Roman" w:hAnsi="Times New Roman"/>
          <w:szCs w:val="24"/>
        </w:rPr>
      </w:pPr>
    </w:p>
    <w:p w:rsidR="00DA0FF1" w:rsidRPr="00D645B2" w:rsidRDefault="00DA0FF1" w:rsidP="00D645B2">
      <w:pPr>
        <w:pStyle w:val="Header"/>
        <w:rPr>
          <w:rFonts w:ascii="Times New Roman" w:hAnsi="Times New Roman"/>
          <w:szCs w:val="24"/>
        </w:rPr>
      </w:pPr>
      <w:r>
        <w:rPr>
          <w:rFonts w:ascii="Times New Roman" w:hAnsi="Times New Roman"/>
          <w:szCs w:val="24"/>
        </w:rPr>
        <w:t>Internal Audit provides an independent and objective opinion to the organisation on the control environment and plays a vital part in advising the organisation whether these arrangements are in place and operating correctly.</w:t>
      </w:r>
    </w:p>
    <w:p w:rsidR="00DA0FF1" w:rsidRPr="00D645B2" w:rsidRDefault="00DA0FF1" w:rsidP="00D645B2">
      <w:pPr>
        <w:pStyle w:val="Header"/>
        <w:rPr>
          <w:rFonts w:ascii="Times New Roman" w:hAnsi="Times New Roman"/>
          <w:szCs w:val="24"/>
        </w:rPr>
      </w:pPr>
    </w:p>
    <w:p w:rsidR="00DA0FF1" w:rsidRPr="00D645B2" w:rsidRDefault="00DA0FF1" w:rsidP="00D645B2">
      <w:pPr>
        <w:pStyle w:val="Header"/>
        <w:rPr>
          <w:rFonts w:ascii="Times New Roman" w:hAnsi="Times New Roman"/>
          <w:szCs w:val="24"/>
        </w:rPr>
      </w:pPr>
      <w:r w:rsidRPr="00D645B2">
        <w:rPr>
          <w:rFonts w:ascii="Times New Roman" w:hAnsi="Times New Roman"/>
          <w:szCs w:val="24"/>
        </w:rPr>
        <w:t xml:space="preserve">The </w:t>
      </w:r>
      <w:r>
        <w:rPr>
          <w:rFonts w:ascii="Times New Roman" w:hAnsi="Times New Roman"/>
          <w:szCs w:val="24"/>
        </w:rPr>
        <w:t xml:space="preserve">Annual Governance Statement (AGS) </w:t>
      </w:r>
      <w:r w:rsidRPr="00D645B2">
        <w:rPr>
          <w:rFonts w:ascii="Times New Roman" w:hAnsi="Times New Roman"/>
          <w:szCs w:val="24"/>
        </w:rPr>
        <w:t xml:space="preserve">is an annual statement by the </w:t>
      </w:r>
      <w:r>
        <w:rPr>
          <w:rFonts w:ascii="Times New Roman" w:hAnsi="Times New Roman"/>
          <w:szCs w:val="24"/>
        </w:rPr>
        <w:t>Leader, Chief Executive and s151 Officer that</w:t>
      </w:r>
      <w:r w:rsidRPr="00835705">
        <w:rPr>
          <w:rFonts w:ascii="Times New Roman" w:hAnsi="Times New Roman"/>
          <w:szCs w:val="24"/>
        </w:rPr>
        <w:t xml:space="preserve"> recognises, records and publishes an authority’s governance </w:t>
      </w:r>
      <w:r>
        <w:rPr>
          <w:rFonts w:ascii="Times New Roman" w:hAnsi="Times New Roman"/>
          <w:szCs w:val="24"/>
        </w:rPr>
        <w:t>arrangements.</w:t>
      </w:r>
    </w:p>
    <w:p w:rsidR="00DA0FF1" w:rsidRPr="00D645B2" w:rsidRDefault="00DA0FF1" w:rsidP="00D645B2">
      <w:pPr>
        <w:pStyle w:val="Header"/>
        <w:rPr>
          <w:rFonts w:ascii="Times New Roman" w:hAnsi="Times New Roman"/>
          <w:szCs w:val="24"/>
        </w:rPr>
      </w:pPr>
    </w:p>
    <w:p w:rsidR="00DA0FF1" w:rsidRPr="00D645B2" w:rsidRDefault="00DA0FF1" w:rsidP="00D645B2">
      <w:pPr>
        <w:pStyle w:val="Header"/>
        <w:tabs>
          <w:tab w:val="clear" w:pos="4153"/>
          <w:tab w:val="clear" w:pos="8306"/>
        </w:tabs>
        <w:rPr>
          <w:rFonts w:ascii="Times New Roman" w:hAnsi="Times New Roman"/>
          <w:szCs w:val="24"/>
        </w:rPr>
      </w:pPr>
      <w:r w:rsidRPr="00D645B2">
        <w:rPr>
          <w:rFonts w:ascii="Times New Roman" w:hAnsi="Times New Roman"/>
          <w:color w:val="000000"/>
          <w:szCs w:val="24"/>
        </w:rPr>
        <w:t>In accordance with</w:t>
      </w:r>
      <w:r>
        <w:rPr>
          <w:rFonts w:ascii="Times New Roman" w:hAnsi="Times New Roman"/>
          <w:color w:val="000000"/>
          <w:szCs w:val="24"/>
        </w:rPr>
        <w:t xml:space="preserve"> PSIAS,</w:t>
      </w:r>
      <w:r w:rsidRPr="00D645B2">
        <w:rPr>
          <w:rFonts w:ascii="Times New Roman" w:hAnsi="Times New Roman"/>
          <w:color w:val="000000"/>
          <w:szCs w:val="24"/>
        </w:rPr>
        <w:t xml:space="preserve"> the Head of Internal Audit (HoIA) is </w:t>
      </w:r>
      <w:r w:rsidRPr="00D645B2">
        <w:rPr>
          <w:rFonts w:ascii="Times New Roman" w:hAnsi="Times New Roman"/>
          <w:szCs w:val="24"/>
        </w:rPr>
        <w:t>required</w:t>
      </w:r>
      <w:r w:rsidRPr="00D645B2">
        <w:rPr>
          <w:rFonts w:ascii="Times New Roman" w:hAnsi="Times New Roman"/>
          <w:color w:val="000000"/>
          <w:szCs w:val="24"/>
        </w:rPr>
        <w:t xml:space="preserve"> to provide an annual opinion, based upon and limited to the work performed, on the overall adequacy and effectiveness of the organisation’s risk management, control and governance processes (i.e. the organisation’s system of internal control). </w:t>
      </w:r>
      <w:r w:rsidRPr="00D645B2">
        <w:rPr>
          <w:rFonts w:ascii="Times New Roman" w:hAnsi="Times New Roman"/>
          <w:szCs w:val="24"/>
        </w:rPr>
        <w:t xml:space="preserve">This is achieved through a risk-based plan of work, agreed with management and approved by the Audit Committee, which should provide a reasonable level of assurance, subject to the inherent limitations described below. </w:t>
      </w:r>
    </w:p>
    <w:p w:rsidR="00DA0FF1" w:rsidRPr="00D645B2" w:rsidRDefault="00DA0FF1" w:rsidP="0095260F">
      <w:pPr>
        <w:pStyle w:val="NormalWeb"/>
        <w:rPr>
          <w:rFonts w:ascii="Times New Roman" w:hAnsi="Times New Roman" w:cs="Times New Roman"/>
          <w:sz w:val="24"/>
          <w:szCs w:val="24"/>
          <w:lang w:eastAsia="en-US"/>
        </w:rPr>
      </w:pPr>
      <w:r w:rsidRPr="00D645B2">
        <w:rPr>
          <w:rFonts w:ascii="Times New Roman" w:hAnsi="Times New Roman" w:cs="Times New Roman"/>
          <w:sz w:val="24"/>
          <w:szCs w:val="24"/>
          <w:lang w:eastAsia="en-US"/>
        </w:rPr>
        <w:t>The opinion does not imply that Internal Audit have reviewed all risks and assurances relating to the organisation. The opinion is substantially derived from the conduct of risk-based plans</w:t>
      </w:r>
      <w:r>
        <w:rPr>
          <w:rFonts w:ascii="Times New Roman" w:hAnsi="Times New Roman" w:cs="Times New Roman"/>
          <w:sz w:val="24"/>
          <w:szCs w:val="24"/>
          <w:lang w:eastAsia="en-US"/>
        </w:rPr>
        <w:t>.</w:t>
      </w:r>
      <w:r w:rsidRPr="00D645B2">
        <w:rPr>
          <w:rFonts w:ascii="Times New Roman" w:hAnsi="Times New Roman" w:cs="Times New Roman"/>
          <w:sz w:val="24"/>
          <w:szCs w:val="24"/>
          <w:lang w:eastAsia="en-US"/>
        </w:rPr>
        <w:t xml:space="preserve"> As such, it is one </w:t>
      </w:r>
      <w:r>
        <w:rPr>
          <w:rFonts w:ascii="Times New Roman" w:hAnsi="Times New Roman" w:cs="Times New Roman"/>
          <w:sz w:val="24"/>
          <w:szCs w:val="24"/>
          <w:lang w:eastAsia="en-US"/>
        </w:rPr>
        <w:t xml:space="preserve">of the sources of assurance that </w:t>
      </w:r>
      <w:r w:rsidRPr="00D645B2">
        <w:rPr>
          <w:rFonts w:ascii="Times New Roman" w:hAnsi="Times New Roman" w:cs="Times New Roman"/>
          <w:sz w:val="24"/>
          <w:szCs w:val="24"/>
          <w:lang w:eastAsia="en-US"/>
        </w:rPr>
        <w:t xml:space="preserve">the </w:t>
      </w:r>
      <w:r>
        <w:rPr>
          <w:rFonts w:ascii="Times New Roman" w:hAnsi="Times New Roman" w:cs="Times New Roman"/>
          <w:sz w:val="24"/>
          <w:szCs w:val="24"/>
          <w:lang w:eastAsia="en-US"/>
        </w:rPr>
        <w:t>organisation</w:t>
      </w:r>
      <w:r w:rsidRPr="00D645B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should </w:t>
      </w:r>
      <w:r w:rsidRPr="00D645B2">
        <w:rPr>
          <w:rFonts w:ascii="Times New Roman" w:hAnsi="Times New Roman" w:cs="Times New Roman"/>
          <w:sz w:val="24"/>
          <w:szCs w:val="24"/>
          <w:lang w:eastAsia="en-US"/>
        </w:rPr>
        <w:t xml:space="preserve">take into account in making its </w:t>
      </w:r>
      <w:r>
        <w:rPr>
          <w:rFonts w:ascii="Times New Roman" w:hAnsi="Times New Roman" w:cs="Times New Roman"/>
          <w:sz w:val="24"/>
          <w:szCs w:val="24"/>
          <w:lang w:eastAsia="en-US"/>
        </w:rPr>
        <w:t>AGS</w:t>
      </w:r>
      <w:r w:rsidRPr="00D645B2">
        <w:rPr>
          <w:rFonts w:ascii="Times New Roman" w:hAnsi="Times New Roman" w:cs="Times New Roman"/>
          <w:sz w:val="24"/>
          <w:szCs w:val="24"/>
          <w:lang w:eastAsia="en-US"/>
        </w:rPr>
        <w:t>.</w:t>
      </w:r>
    </w:p>
    <w:p w:rsidR="00DA0FF1" w:rsidRDefault="00DA0FF1" w:rsidP="00D645B2">
      <w:pPr>
        <w:pStyle w:val="Header"/>
        <w:tabs>
          <w:tab w:val="clear" w:pos="4153"/>
          <w:tab w:val="clear" w:pos="8306"/>
        </w:tabs>
        <w:rPr>
          <w:rFonts w:ascii="Times New Roman" w:hAnsi="Times New Roman"/>
          <w:b/>
          <w:color w:val="000080"/>
          <w:sz w:val="28"/>
          <w:szCs w:val="28"/>
        </w:rPr>
      </w:pPr>
    </w:p>
    <w:p w:rsidR="00DA0FF1" w:rsidRPr="00D645B2" w:rsidRDefault="00DA0FF1" w:rsidP="00D645B2">
      <w:pPr>
        <w:pStyle w:val="Header"/>
        <w:tabs>
          <w:tab w:val="clear" w:pos="4153"/>
          <w:tab w:val="clear" w:pos="8306"/>
        </w:tabs>
        <w:rPr>
          <w:rFonts w:ascii="Times New Roman" w:hAnsi="Times New Roman"/>
          <w:b/>
          <w:color w:val="000080"/>
          <w:sz w:val="28"/>
          <w:szCs w:val="28"/>
        </w:rPr>
      </w:pPr>
      <w:r w:rsidRPr="00D645B2">
        <w:rPr>
          <w:rFonts w:ascii="Times New Roman" w:hAnsi="Times New Roman"/>
          <w:b/>
          <w:color w:val="000080"/>
          <w:sz w:val="28"/>
          <w:szCs w:val="28"/>
        </w:rPr>
        <w:t>The Head of Internal Audit Opinion</w:t>
      </w:r>
    </w:p>
    <w:p w:rsidR="00DA0FF1" w:rsidRPr="00D645B2" w:rsidRDefault="00DA0FF1" w:rsidP="00D645B2">
      <w:pPr>
        <w:pStyle w:val="Header"/>
        <w:tabs>
          <w:tab w:val="clear" w:pos="4153"/>
          <w:tab w:val="clear" w:pos="8306"/>
        </w:tabs>
        <w:rPr>
          <w:rFonts w:ascii="Times New Roman" w:hAnsi="Times New Roman"/>
          <w:color w:val="000000"/>
          <w:szCs w:val="24"/>
        </w:rPr>
      </w:pPr>
    </w:p>
    <w:p w:rsidR="00DA0FF1" w:rsidRPr="00D645B2" w:rsidRDefault="00DA0FF1" w:rsidP="00D645B2">
      <w:pPr>
        <w:pStyle w:val="Header"/>
        <w:tabs>
          <w:tab w:val="clear" w:pos="4153"/>
          <w:tab w:val="clear" w:pos="8306"/>
        </w:tabs>
        <w:rPr>
          <w:rFonts w:ascii="Times New Roman" w:hAnsi="Times New Roman"/>
          <w:color w:val="000000"/>
          <w:szCs w:val="24"/>
        </w:rPr>
      </w:pPr>
      <w:r w:rsidRPr="00D645B2">
        <w:rPr>
          <w:rFonts w:ascii="Times New Roman" w:hAnsi="Times New Roman"/>
          <w:color w:val="000000"/>
          <w:szCs w:val="24"/>
        </w:rPr>
        <w:t>My opinion is set out as follows:</w:t>
      </w:r>
    </w:p>
    <w:p w:rsidR="00DA0FF1" w:rsidRPr="00D645B2" w:rsidRDefault="00DA0FF1" w:rsidP="00D65DA2">
      <w:pPr>
        <w:pStyle w:val="Header"/>
        <w:numPr>
          <w:ilvl w:val="0"/>
          <w:numId w:val="4"/>
        </w:numPr>
        <w:tabs>
          <w:tab w:val="clear" w:pos="4153"/>
          <w:tab w:val="clear" w:pos="8306"/>
        </w:tabs>
        <w:rPr>
          <w:rFonts w:ascii="Times New Roman" w:hAnsi="Times New Roman"/>
          <w:color w:val="000000"/>
          <w:szCs w:val="24"/>
        </w:rPr>
      </w:pPr>
      <w:r w:rsidRPr="00D645B2">
        <w:rPr>
          <w:rFonts w:ascii="Times New Roman" w:hAnsi="Times New Roman"/>
          <w:color w:val="000000"/>
          <w:szCs w:val="24"/>
        </w:rPr>
        <w:t>Overall opinion;</w:t>
      </w:r>
    </w:p>
    <w:p w:rsidR="00DA0FF1" w:rsidRPr="00D645B2" w:rsidRDefault="00DA0FF1" w:rsidP="00D65DA2">
      <w:pPr>
        <w:pStyle w:val="Header"/>
        <w:numPr>
          <w:ilvl w:val="0"/>
          <w:numId w:val="4"/>
        </w:numPr>
        <w:tabs>
          <w:tab w:val="clear" w:pos="4153"/>
          <w:tab w:val="clear" w:pos="8306"/>
        </w:tabs>
        <w:rPr>
          <w:rFonts w:ascii="Times New Roman" w:hAnsi="Times New Roman"/>
          <w:color w:val="000000"/>
          <w:szCs w:val="24"/>
        </w:rPr>
      </w:pPr>
      <w:r w:rsidRPr="00D645B2">
        <w:rPr>
          <w:rFonts w:ascii="Times New Roman" w:hAnsi="Times New Roman"/>
          <w:color w:val="000000"/>
          <w:szCs w:val="24"/>
        </w:rPr>
        <w:t>Basis for the opinion;</w:t>
      </w:r>
    </w:p>
    <w:p w:rsidR="00DA0FF1" w:rsidRPr="00D645B2" w:rsidRDefault="00DA0FF1" w:rsidP="00D645B2">
      <w:pPr>
        <w:pStyle w:val="Header"/>
        <w:tabs>
          <w:tab w:val="clear" w:pos="4153"/>
          <w:tab w:val="clear" w:pos="8306"/>
        </w:tabs>
        <w:rPr>
          <w:rFonts w:ascii="Times New Roman" w:hAnsi="Times New Roman"/>
          <w:color w:val="000000"/>
          <w:szCs w:val="24"/>
        </w:rPr>
      </w:pPr>
    </w:p>
    <w:p w:rsidR="00DA0FF1" w:rsidRPr="00D645B2" w:rsidRDefault="00DA0FF1" w:rsidP="00D645B2">
      <w:pPr>
        <w:pStyle w:val="Header"/>
        <w:tabs>
          <w:tab w:val="clear" w:pos="4153"/>
          <w:tab w:val="clear" w:pos="8306"/>
        </w:tabs>
        <w:rPr>
          <w:rFonts w:ascii="Times New Roman" w:hAnsi="Times New Roman"/>
          <w:color w:val="000000"/>
          <w:szCs w:val="24"/>
        </w:rPr>
      </w:pPr>
      <w:r w:rsidRPr="00D645B2">
        <w:rPr>
          <w:rFonts w:ascii="Times New Roman" w:hAnsi="Times New Roman"/>
          <w:color w:val="000000"/>
          <w:szCs w:val="24"/>
        </w:rPr>
        <w:t xml:space="preserve">My </w:t>
      </w:r>
      <w:r w:rsidRPr="00D645B2">
        <w:rPr>
          <w:rFonts w:ascii="Times New Roman" w:hAnsi="Times New Roman"/>
          <w:b/>
          <w:color w:val="000080"/>
          <w:szCs w:val="24"/>
        </w:rPr>
        <w:t>overall opinion</w:t>
      </w:r>
      <w:r w:rsidRPr="00D645B2">
        <w:rPr>
          <w:rFonts w:ascii="Times New Roman" w:hAnsi="Times New Roman"/>
          <w:color w:val="000000"/>
          <w:szCs w:val="24"/>
        </w:rPr>
        <w:t xml:space="preserve"> is that </w:t>
      </w:r>
      <w:r w:rsidRPr="00D645B2">
        <w:rPr>
          <w:rFonts w:ascii="Times New Roman" w:hAnsi="Times New Roman"/>
          <w:b/>
          <w:color w:val="000080"/>
          <w:szCs w:val="24"/>
        </w:rPr>
        <w:t>significant</w:t>
      </w:r>
      <w:r w:rsidRPr="00D645B2">
        <w:rPr>
          <w:rFonts w:ascii="Times New Roman" w:hAnsi="Times New Roman"/>
          <w:color w:val="000000"/>
          <w:szCs w:val="24"/>
        </w:rPr>
        <w:t xml:space="preserve"> assurance can be given that there is a generally sound system of internal control, designed to meet the organisation’s objectives, and that controls are generally being applied consistently. However, some weakness</w:t>
      </w:r>
      <w:r>
        <w:rPr>
          <w:rFonts w:ascii="Times New Roman" w:hAnsi="Times New Roman"/>
          <w:color w:val="000000"/>
          <w:szCs w:val="24"/>
        </w:rPr>
        <w:t>es</w:t>
      </w:r>
      <w:r w:rsidRPr="00D645B2">
        <w:rPr>
          <w:rFonts w:ascii="Times New Roman" w:hAnsi="Times New Roman"/>
          <w:color w:val="000000"/>
          <w:szCs w:val="24"/>
        </w:rPr>
        <w:t xml:space="preserve"> in the design and/or incon</w:t>
      </w:r>
      <w:r>
        <w:rPr>
          <w:rFonts w:ascii="Times New Roman" w:hAnsi="Times New Roman"/>
          <w:color w:val="000000"/>
          <w:szCs w:val="24"/>
        </w:rPr>
        <w:t>sistent application of controls</w:t>
      </w:r>
      <w:r w:rsidRPr="00D645B2">
        <w:rPr>
          <w:rFonts w:ascii="Times New Roman" w:hAnsi="Times New Roman"/>
          <w:color w:val="000000"/>
          <w:szCs w:val="24"/>
        </w:rPr>
        <w:t xml:space="preserve"> </w:t>
      </w:r>
      <w:r>
        <w:rPr>
          <w:rFonts w:ascii="Times New Roman" w:hAnsi="Times New Roman"/>
          <w:color w:val="000000"/>
          <w:szCs w:val="24"/>
        </w:rPr>
        <w:t>were noted in certain audits completed during the year a number of these weaknesses are summarised in section three of this report.</w:t>
      </w:r>
    </w:p>
    <w:p w:rsidR="00DA0FF1" w:rsidRDefault="00DA0FF1" w:rsidP="00D645B2">
      <w:pPr>
        <w:pStyle w:val="Header"/>
        <w:tabs>
          <w:tab w:val="clear" w:pos="4153"/>
          <w:tab w:val="clear" w:pos="8306"/>
        </w:tabs>
        <w:rPr>
          <w:rFonts w:ascii="Times New Roman" w:hAnsi="Times New Roman"/>
          <w:color w:val="000000"/>
          <w:szCs w:val="24"/>
        </w:rPr>
      </w:pPr>
    </w:p>
    <w:p w:rsidR="00DA0FF1" w:rsidRPr="00D645B2" w:rsidRDefault="00DA0FF1" w:rsidP="00D645B2">
      <w:pPr>
        <w:pStyle w:val="Header"/>
        <w:tabs>
          <w:tab w:val="clear" w:pos="4153"/>
          <w:tab w:val="clear" w:pos="8306"/>
        </w:tabs>
        <w:rPr>
          <w:rFonts w:ascii="Times New Roman" w:hAnsi="Times New Roman"/>
          <w:color w:val="000000"/>
          <w:szCs w:val="24"/>
        </w:rPr>
      </w:pPr>
    </w:p>
    <w:p w:rsidR="00DA0FF1" w:rsidRDefault="00DA0FF1" w:rsidP="00D645B2">
      <w:pPr>
        <w:pStyle w:val="Header"/>
        <w:tabs>
          <w:tab w:val="clear" w:pos="4153"/>
          <w:tab w:val="clear" w:pos="8306"/>
        </w:tabs>
        <w:rPr>
          <w:rFonts w:ascii="Times New Roman" w:hAnsi="Times New Roman"/>
          <w:szCs w:val="24"/>
        </w:rPr>
      </w:pPr>
      <w:r w:rsidRPr="00D645B2">
        <w:rPr>
          <w:rFonts w:ascii="Times New Roman" w:hAnsi="Times New Roman"/>
          <w:szCs w:val="24"/>
        </w:rPr>
        <w:t xml:space="preserve">The </w:t>
      </w:r>
      <w:r w:rsidRPr="00D645B2">
        <w:rPr>
          <w:rFonts w:ascii="Times New Roman" w:hAnsi="Times New Roman"/>
          <w:b/>
          <w:color w:val="000080"/>
          <w:szCs w:val="24"/>
        </w:rPr>
        <w:t>basis</w:t>
      </w:r>
      <w:r w:rsidRPr="00D645B2">
        <w:rPr>
          <w:rFonts w:ascii="Times New Roman" w:hAnsi="Times New Roman"/>
          <w:szCs w:val="24"/>
        </w:rPr>
        <w:t xml:space="preserve"> for forming my opinion is as follows:</w:t>
      </w:r>
    </w:p>
    <w:p w:rsidR="00DA0FF1" w:rsidRPr="00D645B2" w:rsidRDefault="00DA0FF1" w:rsidP="00D645B2">
      <w:pPr>
        <w:pStyle w:val="Header"/>
        <w:tabs>
          <w:tab w:val="clear" w:pos="4153"/>
          <w:tab w:val="clear" w:pos="8306"/>
        </w:tabs>
        <w:rPr>
          <w:rFonts w:ascii="Times New Roman" w:hAnsi="Times New Roman"/>
          <w:szCs w:val="24"/>
        </w:rPr>
      </w:pPr>
    </w:p>
    <w:p w:rsidR="00DA0FF1" w:rsidRPr="00D645B2" w:rsidRDefault="00DA0FF1" w:rsidP="00D65DA2">
      <w:pPr>
        <w:pStyle w:val="Header"/>
        <w:numPr>
          <w:ilvl w:val="0"/>
          <w:numId w:val="3"/>
        </w:numPr>
        <w:tabs>
          <w:tab w:val="clear" w:pos="720"/>
          <w:tab w:val="clear" w:pos="4153"/>
          <w:tab w:val="clear" w:pos="8306"/>
          <w:tab w:val="num" w:pos="360"/>
        </w:tabs>
        <w:ind w:left="360"/>
        <w:rPr>
          <w:rFonts w:ascii="Times New Roman" w:hAnsi="Times New Roman"/>
          <w:szCs w:val="24"/>
        </w:rPr>
      </w:pPr>
      <w:r w:rsidRPr="00D645B2">
        <w:rPr>
          <w:rFonts w:ascii="Times New Roman" w:hAnsi="Times New Roman"/>
          <w:szCs w:val="24"/>
        </w:rPr>
        <w:t xml:space="preserve">An </w:t>
      </w:r>
      <w:r>
        <w:rPr>
          <w:rFonts w:ascii="Times New Roman" w:hAnsi="Times New Roman"/>
          <w:szCs w:val="24"/>
        </w:rPr>
        <w:t xml:space="preserve">initial </w:t>
      </w:r>
      <w:r w:rsidRPr="00D645B2">
        <w:rPr>
          <w:rFonts w:ascii="Times New Roman" w:hAnsi="Times New Roman"/>
          <w:szCs w:val="24"/>
        </w:rPr>
        <w:t xml:space="preserve">assessment of the design and operation of the underpinning </w:t>
      </w:r>
      <w:r>
        <w:rPr>
          <w:rFonts w:ascii="Times New Roman" w:hAnsi="Times New Roman"/>
          <w:szCs w:val="24"/>
        </w:rPr>
        <w:t>risk management f</w:t>
      </w:r>
      <w:r w:rsidRPr="00D645B2">
        <w:rPr>
          <w:rFonts w:ascii="Times New Roman" w:hAnsi="Times New Roman"/>
          <w:szCs w:val="24"/>
        </w:rPr>
        <w:t>ramework and supporting processes; and</w:t>
      </w:r>
    </w:p>
    <w:p w:rsidR="00DA0FF1" w:rsidRDefault="00DA0FF1" w:rsidP="00D65DA2">
      <w:pPr>
        <w:pStyle w:val="Header"/>
        <w:numPr>
          <w:ilvl w:val="0"/>
          <w:numId w:val="3"/>
        </w:numPr>
        <w:tabs>
          <w:tab w:val="clear" w:pos="720"/>
          <w:tab w:val="clear" w:pos="4153"/>
          <w:tab w:val="clear" w:pos="8306"/>
          <w:tab w:val="num" w:pos="360"/>
        </w:tabs>
        <w:ind w:left="360"/>
        <w:rPr>
          <w:rFonts w:ascii="Times New Roman" w:hAnsi="Times New Roman"/>
          <w:szCs w:val="24"/>
        </w:rPr>
      </w:pPr>
      <w:r w:rsidRPr="00D645B2">
        <w:rPr>
          <w:rFonts w:ascii="Times New Roman" w:hAnsi="Times New Roman"/>
          <w:szCs w:val="24"/>
        </w:rPr>
        <w:t>An assessment of the range of individual opinions arising from risk-based audit ass</w:t>
      </w:r>
      <w:r>
        <w:rPr>
          <w:rFonts w:ascii="Times New Roman" w:hAnsi="Times New Roman"/>
          <w:szCs w:val="24"/>
        </w:rPr>
        <w:t>ignments</w:t>
      </w:r>
      <w:r w:rsidRPr="00D645B2">
        <w:rPr>
          <w:rFonts w:ascii="Times New Roman" w:hAnsi="Times New Roman"/>
          <w:szCs w:val="24"/>
        </w:rPr>
        <w:t xml:space="preserve"> contained within internal audit risk-based plans that have been reported throughout the year. This assessment has taken account of the relative materiality of these areas and management’s progress in respect of addressing control weaknesses.</w:t>
      </w:r>
    </w:p>
    <w:p w:rsidR="00DA0FF1" w:rsidRPr="00D645B2" w:rsidRDefault="00DA0FF1" w:rsidP="00D65DA2">
      <w:pPr>
        <w:pStyle w:val="Header"/>
        <w:numPr>
          <w:ilvl w:val="0"/>
          <w:numId w:val="3"/>
        </w:numPr>
        <w:tabs>
          <w:tab w:val="clear" w:pos="720"/>
          <w:tab w:val="clear" w:pos="4153"/>
          <w:tab w:val="clear" w:pos="8306"/>
          <w:tab w:val="num" w:pos="360"/>
        </w:tabs>
        <w:ind w:left="360"/>
        <w:rPr>
          <w:rFonts w:ascii="Times New Roman" w:hAnsi="Times New Roman"/>
          <w:szCs w:val="24"/>
        </w:rPr>
      </w:pPr>
      <w:r w:rsidRPr="00D645B2">
        <w:rPr>
          <w:rFonts w:ascii="Times New Roman" w:hAnsi="Times New Roman"/>
          <w:szCs w:val="24"/>
        </w:rPr>
        <w:t>Any reliance that is being placed upon third party assurances.</w:t>
      </w:r>
    </w:p>
    <w:p w:rsidR="00DA0FF1" w:rsidRDefault="00DA0FF1" w:rsidP="00D645B2">
      <w:pPr>
        <w:pStyle w:val="Header"/>
        <w:tabs>
          <w:tab w:val="clear" w:pos="4153"/>
          <w:tab w:val="clear" w:pos="8306"/>
        </w:tabs>
        <w:rPr>
          <w:rFonts w:ascii="Times New Roman" w:hAnsi="Times New Roman"/>
          <w:b/>
          <w:szCs w:val="24"/>
        </w:rPr>
      </w:pPr>
    </w:p>
    <w:p w:rsidR="00DA0FF1" w:rsidRPr="00D645B2" w:rsidRDefault="00DA0FF1" w:rsidP="00D645B2">
      <w:pPr>
        <w:pStyle w:val="Header"/>
        <w:tabs>
          <w:tab w:val="clear" w:pos="4153"/>
          <w:tab w:val="clear" w:pos="8306"/>
        </w:tabs>
        <w:rPr>
          <w:rFonts w:ascii="Times New Roman" w:hAnsi="Times New Roman"/>
          <w:b/>
          <w:szCs w:val="24"/>
        </w:rPr>
      </w:pPr>
    </w:p>
    <w:p w:rsidR="00DA0FF1" w:rsidRPr="00AD4ED0" w:rsidRDefault="00DA0FF1" w:rsidP="00D65DA2">
      <w:pPr>
        <w:pStyle w:val="Heading1"/>
        <w:numPr>
          <w:ilvl w:val="0"/>
          <w:numId w:val="1"/>
        </w:numPr>
        <w:jc w:val="left"/>
        <w:rPr>
          <w:bCs/>
          <w:color w:val="000080"/>
          <w:sz w:val="48"/>
          <w:szCs w:val="48"/>
        </w:rPr>
      </w:pPr>
      <w:bookmarkStart w:id="2" w:name="_Toc260310534"/>
      <w:r w:rsidRPr="00AD4ED0">
        <w:rPr>
          <w:bCs/>
          <w:color w:val="000080"/>
          <w:sz w:val="48"/>
          <w:szCs w:val="48"/>
        </w:rPr>
        <w:t>Work undertaken during the year</w:t>
      </w:r>
      <w:bookmarkEnd w:id="2"/>
    </w:p>
    <w:p w:rsidR="00DA0FF1" w:rsidRDefault="00DA0FF1" w:rsidP="00D76D6B">
      <w:pPr>
        <w:pStyle w:val="BodyText3"/>
        <w:rPr>
          <w:rFonts w:ascii="Times New Roman" w:hAnsi="Times New Roman"/>
        </w:rPr>
      </w:pPr>
    </w:p>
    <w:p w:rsidR="00DA0FF1" w:rsidRDefault="00DA0FF1" w:rsidP="00D76D6B">
      <w:pPr>
        <w:pStyle w:val="BodyText3"/>
        <w:rPr>
          <w:rFonts w:ascii="Times New Roman" w:hAnsi="Times New Roman"/>
        </w:rPr>
      </w:pPr>
    </w:p>
    <w:p w:rsidR="00DA0FF1" w:rsidRPr="005A3F5A" w:rsidRDefault="00DA0FF1" w:rsidP="002256AE">
      <w:pPr>
        <w:tabs>
          <w:tab w:val="left" w:pos="0"/>
        </w:tabs>
        <w:rPr>
          <w:rFonts w:ascii="Times New Roman" w:hAnsi="Times New Roman"/>
          <w:b/>
          <w:color w:val="000080"/>
          <w:spacing w:val="-1"/>
          <w:szCs w:val="24"/>
        </w:rPr>
      </w:pPr>
      <w:r w:rsidRPr="005A3F5A">
        <w:rPr>
          <w:rFonts w:ascii="Times New Roman" w:hAnsi="Times New Roman"/>
          <w:b/>
          <w:color w:val="000080"/>
          <w:spacing w:val="-1"/>
          <w:szCs w:val="24"/>
        </w:rPr>
        <w:t>Summary of assurances provided</w:t>
      </w:r>
    </w:p>
    <w:p w:rsidR="00DA0FF1" w:rsidRDefault="00DA0FF1" w:rsidP="002256AE">
      <w:pPr>
        <w:pStyle w:val="BodyText3"/>
        <w:rPr>
          <w:rFonts w:ascii="Times New Roman" w:hAnsi="Times New Roman"/>
          <w:color w:val="000000"/>
          <w:spacing w:val="-1"/>
          <w:szCs w:val="24"/>
        </w:rPr>
      </w:pPr>
      <w:r>
        <w:rPr>
          <w:rFonts w:ascii="Times New Roman" w:hAnsi="Times New Roman"/>
          <w:color w:val="000000"/>
          <w:spacing w:val="-1"/>
          <w:szCs w:val="24"/>
        </w:rPr>
        <w:t>During the course of the year we have conducted work to provide assurance over financial, governance and operational systems. Appendix One summarises the assurance levels we have given.</w:t>
      </w:r>
    </w:p>
    <w:p w:rsidR="00DA0FF1" w:rsidRPr="00D76D6B" w:rsidRDefault="00DA0FF1" w:rsidP="002256AE">
      <w:pPr>
        <w:pStyle w:val="BodyText3"/>
        <w:rPr>
          <w:rFonts w:ascii="Times New Roman" w:hAnsi="Times New Roman"/>
        </w:rPr>
      </w:pPr>
    </w:p>
    <w:p w:rsidR="00DA0FF1" w:rsidRPr="005A3F5A" w:rsidRDefault="00DA0FF1" w:rsidP="00E1092A">
      <w:pPr>
        <w:pStyle w:val="BodyText3"/>
        <w:jc w:val="left"/>
        <w:rPr>
          <w:rFonts w:ascii="Times New Roman" w:hAnsi="Times New Roman"/>
          <w:b/>
          <w:color w:val="000080"/>
          <w:spacing w:val="-1"/>
          <w:szCs w:val="24"/>
        </w:rPr>
      </w:pPr>
      <w:r w:rsidRPr="005A3F5A">
        <w:rPr>
          <w:rFonts w:ascii="Times New Roman" w:hAnsi="Times New Roman"/>
          <w:b/>
          <w:color w:val="000080"/>
          <w:spacing w:val="-1"/>
          <w:szCs w:val="24"/>
        </w:rPr>
        <w:t>Delivery of the plan</w:t>
      </w:r>
    </w:p>
    <w:p w:rsidR="00DA0FF1" w:rsidRPr="00A951C7" w:rsidRDefault="00DA0FF1" w:rsidP="002256AE">
      <w:pPr>
        <w:widowControl w:val="0"/>
        <w:autoSpaceDE w:val="0"/>
        <w:autoSpaceDN w:val="0"/>
        <w:adjustRightInd w:val="0"/>
        <w:spacing w:before="184"/>
        <w:rPr>
          <w:rFonts w:ascii="Times New Roman" w:hAnsi="Times New Roman"/>
          <w:szCs w:val="24"/>
        </w:rPr>
      </w:pPr>
      <w:r>
        <w:rPr>
          <w:rFonts w:ascii="Times New Roman" w:hAnsi="Times New Roman"/>
          <w:szCs w:val="24"/>
        </w:rPr>
        <w:t>An i</w:t>
      </w:r>
      <w:r w:rsidRPr="00A951C7">
        <w:rPr>
          <w:rFonts w:ascii="Times New Roman" w:hAnsi="Times New Roman"/>
          <w:szCs w:val="24"/>
        </w:rPr>
        <w:t>nternal audit plan for 20</w:t>
      </w:r>
      <w:r>
        <w:rPr>
          <w:rFonts w:ascii="Times New Roman" w:hAnsi="Times New Roman"/>
          <w:szCs w:val="24"/>
        </w:rPr>
        <w:t>13</w:t>
      </w:r>
      <w:r w:rsidRPr="00A951C7">
        <w:rPr>
          <w:rFonts w:ascii="Times New Roman" w:hAnsi="Times New Roman"/>
          <w:szCs w:val="24"/>
        </w:rPr>
        <w:t>/1</w:t>
      </w:r>
      <w:r>
        <w:rPr>
          <w:rFonts w:ascii="Times New Roman" w:hAnsi="Times New Roman"/>
          <w:szCs w:val="24"/>
        </w:rPr>
        <w:t>4 of 258 days (fully delivered)</w:t>
      </w:r>
      <w:r w:rsidRPr="00A951C7">
        <w:rPr>
          <w:rFonts w:ascii="Times New Roman" w:hAnsi="Times New Roman"/>
          <w:szCs w:val="24"/>
        </w:rPr>
        <w:t xml:space="preserve"> w</w:t>
      </w:r>
      <w:r>
        <w:rPr>
          <w:rFonts w:ascii="Times New Roman" w:hAnsi="Times New Roman"/>
          <w:szCs w:val="24"/>
        </w:rPr>
        <w:t>as</w:t>
      </w:r>
      <w:r w:rsidRPr="00A951C7">
        <w:rPr>
          <w:rFonts w:ascii="Times New Roman" w:hAnsi="Times New Roman"/>
          <w:szCs w:val="24"/>
        </w:rPr>
        <w:t xml:space="preserve"> developed to provide you with independent assurance on the adequacy and effectiveness of systems of control across a range of financial and organisational areas. To achieve this our internal audit plan</w:t>
      </w:r>
      <w:r>
        <w:rPr>
          <w:rFonts w:ascii="Times New Roman" w:hAnsi="Times New Roman"/>
          <w:szCs w:val="24"/>
        </w:rPr>
        <w:t xml:space="preserve"> was</w:t>
      </w:r>
      <w:r w:rsidRPr="00A951C7">
        <w:rPr>
          <w:rFonts w:ascii="Times New Roman" w:hAnsi="Times New Roman"/>
          <w:szCs w:val="24"/>
        </w:rPr>
        <w:t xml:space="preserve"> divided into two broad categories; work on the financial systems that underpin your financial processing and reporting and then broader risk focused work driven essentially by principal risk areas that had </w:t>
      </w:r>
      <w:r>
        <w:rPr>
          <w:rFonts w:ascii="Times New Roman" w:hAnsi="Times New Roman"/>
          <w:szCs w:val="24"/>
        </w:rPr>
        <w:t xml:space="preserve">been identified </w:t>
      </w:r>
      <w:r w:rsidRPr="00A951C7">
        <w:rPr>
          <w:rFonts w:ascii="Times New Roman" w:hAnsi="Times New Roman"/>
          <w:szCs w:val="24"/>
        </w:rPr>
        <w:t xml:space="preserve">in your </w:t>
      </w:r>
      <w:r>
        <w:rPr>
          <w:rFonts w:ascii="Times New Roman" w:hAnsi="Times New Roman"/>
          <w:szCs w:val="24"/>
        </w:rPr>
        <w:t>risk register</w:t>
      </w:r>
      <w:r w:rsidRPr="00A951C7">
        <w:rPr>
          <w:rFonts w:ascii="Times New Roman" w:hAnsi="Times New Roman"/>
          <w:szCs w:val="24"/>
        </w:rPr>
        <w:t xml:space="preserve">. A summary of work undertaken is included below: </w:t>
      </w:r>
    </w:p>
    <w:p w:rsidR="00DA0FF1" w:rsidRPr="00A951C7" w:rsidRDefault="00DA0FF1" w:rsidP="00D65DA2">
      <w:pPr>
        <w:widowControl w:val="0"/>
        <w:numPr>
          <w:ilvl w:val="0"/>
          <w:numId w:val="5"/>
        </w:numPr>
        <w:tabs>
          <w:tab w:val="left" w:pos="1729"/>
        </w:tabs>
        <w:autoSpaceDE w:val="0"/>
        <w:autoSpaceDN w:val="0"/>
        <w:adjustRightInd w:val="0"/>
        <w:spacing w:before="200"/>
        <w:ind w:right="26"/>
        <w:rPr>
          <w:rFonts w:ascii="Times New Roman" w:hAnsi="Times New Roman"/>
          <w:szCs w:val="24"/>
        </w:rPr>
      </w:pPr>
      <w:r w:rsidRPr="00A951C7">
        <w:rPr>
          <w:rFonts w:ascii="Times New Roman" w:hAnsi="Times New Roman"/>
          <w:szCs w:val="24"/>
        </w:rPr>
        <w:t xml:space="preserve">During the year we have undertaken reviews of your core financial systems and given </w:t>
      </w:r>
      <w:r>
        <w:rPr>
          <w:rFonts w:ascii="Times New Roman" w:hAnsi="Times New Roman"/>
          <w:szCs w:val="24"/>
        </w:rPr>
        <w:t xml:space="preserve">full or </w:t>
      </w:r>
      <w:r w:rsidRPr="00A951C7">
        <w:rPr>
          <w:rFonts w:ascii="Times New Roman" w:hAnsi="Times New Roman"/>
          <w:szCs w:val="24"/>
        </w:rPr>
        <w:t xml:space="preserve">significant assurance with regard to the management of risk in these areas. </w:t>
      </w:r>
    </w:p>
    <w:p w:rsidR="00DA0FF1" w:rsidRPr="00A951C7" w:rsidRDefault="00DA0FF1" w:rsidP="002256AE">
      <w:pPr>
        <w:widowControl w:val="0"/>
        <w:tabs>
          <w:tab w:val="left" w:pos="1729"/>
        </w:tabs>
        <w:autoSpaceDE w:val="0"/>
        <w:autoSpaceDN w:val="0"/>
        <w:adjustRightInd w:val="0"/>
        <w:spacing w:before="20"/>
        <w:ind w:left="360" w:right="26"/>
        <w:rPr>
          <w:rFonts w:ascii="Times New Roman" w:hAnsi="Times New Roman"/>
          <w:szCs w:val="24"/>
        </w:rPr>
      </w:pPr>
    </w:p>
    <w:p w:rsidR="00DA0FF1" w:rsidRDefault="00DA0FF1" w:rsidP="00D65DA2">
      <w:pPr>
        <w:widowControl w:val="0"/>
        <w:numPr>
          <w:ilvl w:val="0"/>
          <w:numId w:val="5"/>
        </w:numPr>
        <w:tabs>
          <w:tab w:val="left" w:pos="1729"/>
        </w:tabs>
        <w:autoSpaceDE w:val="0"/>
        <w:autoSpaceDN w:val="0"/>
        <w:adjustRightInd w:val="0"/>
        <w:spacing w:before="20"/>
        <w:ind w:right="26"/>
        <w:rPr>
          <w:rFonts w:ascii="Times New Roman" w:hAnsi="Times New Roman"/>
          <w:szCs w:val="24"/>
        </w:rPr>
      </w:pPr>
      <w:r w:rsidRPr="00A951C7">
        <w:rPr>
          <w:rFonts w:ascii="Times New Roman" w:hAnsi="Times New Roman"/>
          <w:szCs w:val="24"/>
        </w:rPr>
        <w:t xml:space="preserve">We have undertaken a number of pieces of work on areas of principal risk. In general we have been able to conclude that these systems are robust and operate in a good control environment. </w:t>
      </w:r>
    </w:p>
    <w:p w:rsidR="00DA0FF1" w:rsidRDefault="00DA0FF1" w:rsidP="00DA1853">
      <w:pPr>
        <w:pStyle w:val="ListParagraph"/>
        <w:rPr>
          <w:rFonts w:ascii="Times New Roman" w:hAnsi="Times New Roman"/>
          <w:szCs w:val="24"/>
        </w:rPr>
      </w:pPr>
    </w:p>
    <w:p w:rsidR="00DA0FF1" w:rsidRPr="00A951C7" w:rsidRDefault="00DA0FF1" w:rsidP="00D65DA2">
      <w:pPr>
        <w:widowControl w:val="0"/>
        <w:numPr>
          <w:ilvl w:val="0"/>
          <w:numId w:val="5"/>
        </w:numPr>
        <w:tabs>
          <w:tab w:val="left" w:pos="1729"/>
        </w:tabs>
        <w:autoSpaceDE w:val="0"/>
        <w:autoSpaceDN w:val="0"/>
        <w:adjustRightInd w:val="0"/>
        <w:spacing w:before="20"/>
        <w:ind w:right="26"/>
        <w:rPr>
          <w:rFonts w:ascii="Times New Roman" w:hAnsi="Times New Roman"/>
          <w:szCs w:val="24"/>
        </w:rPr>
      </w:pPr>
      <w:r>
        <w:rPr>
          <w:rFonts w:ascii="Times New Roman" w:hAnsi="Times New Roman"/>
          <w:szCs w:val="24"/>
        </w:rPr>
        <w:t>In overall terms we have been able to provide full or significant assurance for 14 of the 20 individual audit assignment opinions we issued during 2013/14.</w:t>
      </w:r>
    </w:p>
    <w:p w:rsidR="00DA0FF1" w:rsidRDefault="00DA0FF1" w:rsidP="002256AE">
      <w:pPr>
        <w:widowControl w:val="0"/>
        <w:tabs>
          <w:tab w:val="left" w:pos="1729"/>
        </w:tabs>
        <w:autoSpaceDE w:val="0"/>
        <w:autoSpaceDN w:val="0"/>
        <w:adjustRightInd w:val="0"/>
        <w:spacing w:before="20"/>
        <w:ind w:right="26"/>
        <w:rPr>
          <w:rFonts w:ascii="Times New Roman" w:hAnsi="Times New Roman"/>
          <w:szCs w:val="24"/>
        </w:rPr>
      </w:pPr>
    </w:p>
    <w:p w:rsidR="00DA0FF1" w:rsidRPr="00263E12" w:rsidRDefault="00DA0FF1" w:rsidP="00263E12">
      <w:pPr>
        <w:widowControl w:val="0"/>
        <w:tabs>
          <w:tab w:val="left" w:pos="1729"/>
        </w:tabs>
        <w:autoSpaceDE w:val="0"/>
        <w:autoSpaceDN w:val="0"/>
        <w:adjustRightInd w:val="0"/>
        <w:spacing w:before="1"/>
        <w:ind w:right="26"/>
        <w:rPr>
          <w:rFonts w:ascii="Times New Roman" w:hAnsi="Times New Roman"/>
          <w:szCs w:val="24"/>
        </w:rPr>
      </w:pPr>
    </w:p>
    <w:p w:rsidR="00DA0FF1" w:rsidRPr="00A951C7" w:rsidRDefault="00DA0FF1" w:rsidP="002256AE">
      <w:pPr>
        <w:widowControl w:val="0"/>
        <w:tabs>
          <w:tab w:val="left" w:pos="8280"/>
        </w:tabs>
        <w:autoSpaceDE w:val="0"/>
        <w:autoSpaceDN w:val="0"/>
        <w:adjustRightInd w:val="0"/>
        <w:spacing w:before="1"/>
        <w:ind w:right="26"/>
        <w:rPr>
          <w:rFonts w:ascii="Times New Roman" w:hAnsi="Times New Roman"/>
          <w:szCs w:val="24"/>
        </w:rPr>
      </w:pPr>
      <w:r w:rsidRPr="00A951C7">
        <w:rPr>
          <w:rFonts w:ascii="Times New Roman" w:hAnsi="Times New Roman"/>
          <w:szCs w:val="24"/>
        </w:rPr>
        <w:t xml:space="preserve">It is my view, taking account of the respective levels of assurance provided for each audit review, an assessment of the relevant weighting of each individual assignment and the extent to which agreed actions have been implemented, that you have a generally sound system of internal control. </w:t>
      </w:r>
    </w:p>
    <w:p w:rsidR="00DA0FF1" w:rsidRDefault="00DA0FF1" w:rsidP="002256AE">
      <w:pPr>
        <w:pStyle w:val="Header"/>
        <w:tabs>
          <w:tab w:val="clear" w:pos="4153"/>
          <w:tab w:val="clear" w:pos="8306"/>
        </w:tabs>
        <w:rPr>
          <w:rFonts w:ascii="Times New Roman" w:hAnsi="Times New Roman"/>
          <w:szCs w:val="24"/>
        </w:rPr>
      </w:pPr>
    </w:p>
    <w:p w:rsidR="00DA0FF1" w:rsidRDefault="00DA0FF1" w:rsidP="00A313CE">
      <w:pPr>
        <w:pStyle w:val="Header"/>
        <w:tabs>
          <w:tab w:val="clear" w:pos="4153"/>
          <w:tab w:val="clear" w:pos="8306"/>
        </w:tabs>
        <w:rPr>
          <w:rFonts w:ascii="Times New Roman" w:hAnsi="Times New Roman"/>
          <w:color w:val="000000"/>
          <w:spacing w:val="-1"/>
          <w:szCs w:val="24"/>
        </w:rPr>
      </w:pPr>
      <w:r>
        <w:rPr>
          <w:rFonts w:ascii="Times New Roman" w:hAnsi="Times New Roman"/>
          <w:color w:val="000000"/>
          <w:spacing w:val="-1"/>
          <w:szCs w:val="24"/>
        </w:rPr>
        <w:t>We are pleased to report that our work has not highlighted any weaknesses that should be regarded as Significant Internal Control Issues that would require disclosure within your AGS. We did however identify some weaknesses in control that caused us to limit the level of assurance for certain audits we undertook:</w:t>
      </w:r>
    </w:p>
    <w:p w:rsidR="00DA0FF1" w:rsidRDefault="00DA0FF1" w:rsidP="00D76D6B">
      <w:pPr>
        <w:tabs>
          <w:tab w:val="left" w:pos="0"/>
        </w:tabs>
        <w:rPr>
          <w:rFonts w:ascii="Times New Roman" w:hAnsi="Times New Roman"/>
          <w:color w:val="000000"/>
          <w:spacing w:val="-1"/>
          <w:szCs w:val="24"/>
        </w:rPr>
      </w:pPr>
    </w:p>
    <w:p w:rsidR="00DA0FF1" w:rsidRDefault="00DA0FF1" w:rsidP="00615B1E">
      <w:pPr>
        <w:tabs>
          <w:tab w:val="left" w:pos="0"/>
        </w:tabs>
        <w:ind w:left="360"/>
        <w:rPr>
          <w:rFonts w:ascii="Times New Roman" w:hAnsi="Times New Roman"/>
          <w:color w:val="000000"/>
          <w:spacing w:val="-1"/>
          <w:szCs w:val="24"/>
        </w:rPr>
      </w:pPr>
    </w:p>
    <w:p w:rsidR="00DA0FF1" w:rsidRDefault="00DA0FF1" w:rsidP="00615B1E">
      <w:pPr>
        <w:numPr>
          <w:ilvl w:val="0"/>
          <w:numId w:val="7"/>
        </w:numPr>
        <w:tabs>
          <w:tab w:val="left" w:pos="0"/>
        </w:tabs>
        <w:rPr>
          <w:rFonts w:ascii="Times New Roman" w:hAnsi="Times New Roman"/>
          <w:color w:val="000000"/>
          <w:spacing w:val="-1"/>
          <w:szCs w:val="24"/>
        </w:rPr>
      </w:pPr>
      <w:r w:rsidRPr="002661A1">
        <w:rPr>
          <w:rFonts w:ascii="Times New Roman" w:hAnsi="Times New Roman"/>
          <w:b/>
          <w:color w:val="000000"/>
          <w:spacing w:val="-1"/>
          <w:szCs w:val="24"/>
        </w:rPr>
        <w:t>Business Continuity:</w:t>
      </w:r>
      <w:r w:rsidRPr="002661A1">
        <w:rPr>
          <w:rFonts w:ascii="Times New Roman" w:hAnsi="Times New Roman"/>
          <w:color w:val="000000"/>
          <w:spacing w:val="-1"/>
          <w:szCs w:val="24"/>
        </w:rPr>
        <w:t xml:space="preserve"> </w:t>
      </w:r>
      <w:r>
        <w:rPr>
          <w:rFonts w:ascii="Times New Roman" w:hAnsi="Times New Roman"/>
          <w:color w:val="000000"/>
          <w:spacing w:val="-1"/>
          <w:szCs w:val="24"/>
        </w:rPr>
        <w:t>This area was subject to review during the 2012/13 year. In view of the fact that only moderate assurance was provide at that time, the audit plan for 2013/14 was adjusted to make time for a further review of the Council’s Business Continuity arrangements. The current review highlighted that whilst some progress has been made, d</w:t>
      </w:r>
      <w:r w:rsidRPr="002661A1">
        <w:rPr>
          <w:rFonts w:ascii="Times New Roman" w:hAnsi="Times New Roman"/>
          <w:color w:val="000000"/>
          <w:spacing w:val="-1"/>
          <w:szCs w:val="24"/>
        </w:rPr>
        <w:t>evelopment of a fully functioning Business Continuity Management Strategy has not progressed in accordance with target dates agreed previously as part of the 2012/13 audit.</w:t>
      </w:r>
      <w:r>
        <w:rPr>
          <w:rFonts w:ascii="Times New Roman" w:hAnsi="Times New Roman"/>
          <w:color w:val="000000"/>
          <w:spacing w:val="-1"/>
          <w:szCs w:val="24"/>
        </w:rPr>
        <w:t xml:space="preserve"> The revised timetable currently targets effective Business Continuity plans to be in place by March 2015.</w:t>
      </w:r>
      <w:r w:rsidRPr="002661A1">
        <w:rPr>
          <w:rFonts w:ascii="Times New Roman" w:hAnsi="Times New Roman"/>
          <w:color w:val="000000"/>
          <w:spacing w:val="-1"/>
          <w:szCs w:val="24"/>
        </w:rPr>
        <w:t xml:space="preserve"> Whilst some of the reasons for the delay are valid or understandable, we remain unable to provide assurance that Kettering Borough Council had effective Business Continuity Plans in place for its key s</w:t>
      </w:r>
      <w:r>
        <w:rPr>
          <w:rFonts w:ascii="Times New Roman" w:hAnsi="Times New Roman"/>
          <w:color w:val="000000"/>
          <w:spacing w:val="-1"/>
          <w:szCs w:val="24"/>
        </w:rPr>
        <w:t xml:space="preserve">ervices during the 2013/14 year. </w:t>
      </w:r>
    </w:p>
    <w:p w:rsidR="00DA0FF1" w:rsidRDefault="00DA0FF1" w:rsidP="000360BC">
      <w:pPr>
        <w:tabs>
          <w:tab w:val="left" w:pos="0"/>
        </w:tabs>
        <w:ind w:left="360"/>
        <w:rPr>
          <w:rFonts w:ascii="Times New Roman" w:hAnsi="Times New Roman"/>
          <w:color w:val="000000"/>
          <w:spacing w:val="-1"/>
          <w:szCs w:val="24"/>
        </w:rPr>
      </w:pPr>
      <w:r w:rsidRPr="002661A1">
        <w:rPr>
          <w:rFonts w:ascii="Times New Roman" w:hAnsi="Times New Roman"/>
          <w:color w:val="000000"/>
          <w:spacing w:val="-1"/>
          <w:szCs w:val="24"/>
        </w:rPr>
        <w:t xml:space="preserve"> </w:t>
      </w:r>
    </w:p>
    <w:p w:rsidR="00DA0FF1" w:rsidRPr="0023257B" w:rsidRDefault="00DA0FF1" w:rsidP="004A6C17">
      <w:pPr>
        <w:numPr>
          <w:ilvl w:val="0"/>
          <w:numId w:val="7"/>
        </w:numPr>
        <w:tabs>
          <w:tab w:val="left" w:pos="0"/>
        </w:tabs>
        <w:ind w:left="357" w:hanging="357"/>
        <w:rPr>
          <w:rFonts w:ascii="Times New Roman" w:hAnsi="Times New Roman"/>
          <w:color w:val="000000"/>
          <w:spacing w:val="-1"/>
          <w:szCs w:val="24"/>
        </w:rPr>
      </w:pPr>
      <w:r>
        <w:rPr>
          <w:rFonts w:ascii="Times New Roman" w:hAnsi="Times New Roman"/>
          <w:b/>
          <w:color w:val="000000"/>
          <w:spacing w:val="-1"/>
          <w:szCs w:val="24"/>
        </w:rPr>
        <w:t xml:space="preserve">Leisure Services </w:t>
      </w:r>
      <w:r w:rsidRPr="002661A1">
        <w:rPr>
          <w:rFonts w:ascii="Times New Roman" w:hAnsi="Times New Roman"/>
          <w:b/>
          <w:color w:val="000000"/>
          <w:spacing w:val="-1"/>
          <w:szCs w:val="24"/>
        </w:rPr>
        <w:t>– Contract Monitoring:</w:t>
      </w:r>
      <w:r>
        <w:rPr>
          <w:rFonts w:ascii="Times New Roman" w:hAnsi="Times New Roman"/>
          <w:b/>
          <w:color w:val="000000"/>
          <w:spacing w:val="-1"/>
          <w:szCs w:val="24"/>
        </w:rPr>
        <w:t xml:space="preserve"> </w:t>
      </w:r>
      <w:r w:rsidRPr="0023257B">
        <w:rPr>
          <w:rFonts w:ascii="Times New Roman" w:hAnsi="Times New Roman"/>
          <w:color w:val="000000"/>
          <w:spacing w:val="-1"/>
          <w:szCs w:val="24"/>
        </w:rPr>
        <w:t>This audit highlighted that there was lack of financial performance information being provided to the Council from Pheonix Leisure Limited in respect of the Kettering Leisure Village.</w:t>
      </w:r>
      <w:r w:rsidRPr="004A6C17">
        <w:rPr>
          <w:rFonts w:ascii="Times New Roman" w:hAnsi="Times New Roman"/>
          <w:color w:val="000000"/>
          <w:spacing w:val="-1"/>
          <w:szCs w:val="24"/>
        </w:rPr>
        <w:t xml:space="preserve"> </w:t>
      </w:r>
      <w:r>
        <w:rPr>
          <w:rFonts w:ascii="Times New Roman" w:hAnsi="Times New Roman"/>
          <w:color w:val="000000"/>
          <w:spacing w:val="-1"/>
          <w:szCs w:val="24"/>
        </w:rPr>
        <w:t>Action has subsequently been taken to include finance input to the performance review meetings held with Pheonix and there is now clarity over what financial information the Council requires.</w:t>
      </w:r>
      <w:r w:rsidRPr="0023257B">
        <w:rPr>
          <w:rFonts w:ascii="Times New Roman" w:hAnsi="Times New Roman"/>
          <w:color w:val="000000"/>
          <w:spacing w:val="-1"/>
          <w:szCs w:val="24"/>
        </w:rPr>
        <w:t xml:space="preserve"> Whilst usage rates for the various leisure activities are reported on there was also a general lack of performance targets set to encourage Pheonix Leisure to seek proactive measures to increase</w:t>
      </w:r>
      <w:r>
        <w:rPr>
          <w:rFonts w:ascii="Times New Roman" w:hAnsi="Times New Roman"/>
          <w:color w:val="000000"/>
          <w:spacing w:val="-1"/>
          <w:szCs w:val="24"/>
        </w:rPr>
        <w:t xml:space="preserve"> </w:t>
      </w:r>
      <w:r w:rsidRPr="0023257B">
        <w:rPr>
          <w:rFonts w:ascii="Times New Roman" w:hAnsi="Times New Roman"/>
          <w:color w:val="000000"/>
          <w:spacing w:val="-1"/>
          <w:szCs w:val="24"/>
        </w:rPr>
        <w:t>leisure centre usage.</w:t>
      </w:r>
      <w:r>
        <w:rPr>
          <w:rFonts w:ascii="Times New Roman" w:hAnsi="Times New Roman"/>
          <w:color w:val="000000"/>
          <w:spacing w:val="-1"/>
          <w:szCs w:val="24"/>
        </w:rPr>
        <w:t xml:space="preserve"> </w:t>
      </w:r>
    </w:p>
    <w:p w:rsidR="00DA0FF1" w:rsidRPr="000360BC" w:rsidRDefault="00DA0FF1" w:rsidP="000360BC">
      <w:pPr>
        <w:tabs>
          <w:tab w:val="left" w:pos="0"/>
        </w:tabs>
        <w:ind w:left="360"/>
        <w:rPr>
          <w:rFonts w:ascii="Times New Roman" w:hAnsi="Times New Roman"/>
          <w:color w:val="000000"/>
          <w:spacing w:val="-1"/>
          <w:szCs w:val="24"/>
        </w:rPr>
      </w:pPr>
    </w:p>
    <w:p w:rsidR="00DA0FF1" w:rsidRPr="004A6C17" w:rsidRDefault="00DA0FF1" w:rsidP="00615B1E">
      <w:pPr>
        <w:numPr>
          <w:ilvl w:val="0"/>
          <w:numId w:val="7"/>
        </w:numPr>
        <w:tabs>
          <w:tab w:val="left" w:pos="0"/>
        </w:tabs>
        <w:rPr>
          <w:rFonts w:ascii="Times New Roman" w:hAnsi="Times New Roman"/>
          <w:color w:val="000000"/>
          <w:spacing w:val="-1"/>
          <w:szCs w:val="24"/>
        </w:rPr>
      </w:pPr>
      <w:r w:rsidRPr="004A6C17">
        <w:rPr>
          <w:rFonts w:ascii="Times New Roman" w:hAnsi="Times New Roman"/>
          <w:b/>
          <w:color w:val="000000"/>
          <w:spacing w:val="-1"/>
          <w:szCs w:val="24"/>
        </w:rPr>
        <w:t>Training &amp; Development:</w:t>
      </w:r>
      <w:r w:rsidRPr="004A6C17">
        <w:rPr>
          <w:rFonts w:ascii="Arial" w:hAnsi="Arial" w:cs="Arial"/>
          <w:szCs w:val="24"/>
        </w:rPr>
        <w:t xml:space="preserve"> </w:t>
      </w:r>
      <w:r w:rsidRPr="004A6C17">
        <w:rPr>
          <w:rFonts w:ascii="Times New Roman" w:hAnsi="Times New Roman"/>
          <w:szCs w:val="24"/>
        </w:rPr>
        <w:t>The audit highlighted that the Council has been proactive in producing a Learning and Development Plan that provides for the identification and delivery of staff training requirements using a variety of methods. The audit did however identify that the Council’s system for conducting Personal Review and Development (PRD) process is not operating effectively and a number of issues have also been raised with regard to delivery of core training.</w:t>
      </w:r>
      <w:r>
        <w:rPr>
          <w:rFonts w:ascii="Times New Roman" w:hAnsi="Times New Roman"/>
          <w:szCs w:val="24"/>
        </w:rPr>
        <w:t xml:space="preserve"> A revised PRD system is planned for implementation during the Autumn of 2014 that will address the issues raised in our report.</w:t>
      </w:r>
    </w:p>
    <w:p w:rsidR="00DA0FF1" w:rsidRPr="002661A1" w:rsidRDefault="00DA0FF1" w:rsidP="002661A1">
      <w:pPr>
        <w:tabs>
          <w:tab w:val="left" w:pos="0"/>
        </w:tabs>
        <w:rPr>
          <w:rFonts w:ascii="Times New Roman" w:hAnsi="Times New Roman"/>
          <w:color w:val="000000"/>
          <w:spacing w:val="-1"/>
          <w:szCs w:val="24"/>
        </w:rPr>
      </w:pPr>
    </w:p>
    <w:p w:rsidR="00DA0FF1" w:rsidRDefault="00DA0FF1" w:rsidP="00D65DA2">
      <w:pPr>
        <w:numPr>
          <w:ilvl w:val="0"/>
          <w:numId w:val="7"/>
        </w:numPr>
        <w:tabs>
          <w:tab w:val="left" w:pos="0"/>
        </w:tabs>
        <w:rPr>
          <w:rFonts w:ascii="Times New Roman" w:hAnsi="Times New Roman"/>
          <w:color w:val="000000"/>
          <w:spacing w:val="-1"/>
          <w:szCs w:val="24"/>
        </w:rPr>
      </w:pPr>
      <w:r w:rsidRPr="00E53246">
        <w:rPr>
          <w:rFonts w:ascii="Times New Roman" w:hAnsi="Times New Roman"/>
          <w:b/>
          <w:color w:val="000000"/>
          <w:spacing w:val="-1"/>
          <w:szCs w:val="24"/>
        </w:rPr>
        <w:t>Choice Based Lettings:</w:t>
      </w:r>
      <w:r>
        <w:rPr>
          <w:rFonts w:ascii="Times New Roman" w:hAnsi="Times New Roman"/>
          <w:b/>
          <w:color w:val="000000"/>
          <w:spacing w:val="-1"/>
          <w:szCs w:val="24"/>
        </w:rPr>
        <w:t xml:space="preserve"> </w:t>
      </w:r>
      <w:r w:rsidRPr="00C930FF">
        <w:rPr>
          <w:rFonts w:ascii="Times New Roman" w:hAnsi="Times New Roman"/>
          <w:color w:val="000000"/>
          <w:spacing w:val="-1"/>
          <w:szCs w:val="24"/>
        </w:rPr>
        <w:t>Following a moderate assurance opinion provided in 2012/13, the 2013/14 audit plan was flexed to provide time for a further review of Choice Based Lettings</w:t>
      </w:r>
      <w:r>
        <w:rPr>
          <w:rFonts w:ascii="Times New Roman" w:hAnsi="Times New Roman"/>
          <w:color w:val="000000"/>
          <w:spacing w:val="-1"/>
          <w:szCs w:val="24"/>
        </w:rPr>
        <w:t xml:space="preserve"> (CBL)</w:t>
      </w:r>
      <w:r w:rsidRPr="00C930FF">
        <w:rPr>
          <w:rFonts w:ascii="Times New Roman" w:hAnsi="Times New Roman"/>
          <w:color w:val="000000"/>
          <w:spacing w:val="-1"/>
          <w:szCs w:val="24"/>
        </w:rPr>
        <w:t>. The current review highlighted that a number of improvements have been made to the process,</w:t>
      </w:r>
      <w:r>
        <w:rPr>
          <w:rFonts w:ascii="Times New Roman" w:hAnsi="Times New Roman"/>
          <w:b/>
          <w:color w:val="000000"/>
          <w:spacing w:val="-1"/>
          <w:szCs w:val="24"/>
        </w:rPr>
        <w:t xml:space="preserve"> </w:t>
      </w:r>
      <w:r w:rsidRPr="004A6C17">
        <w:rPr>
          <w:rFonts w:ascii="Times New Roman" w:hAnsi="Times New Roman"/>
          <w:color w:val="000000"/>
          <w:spacing w:val="-1"/>
          <w:szCs w:val="24"/>
        </w:rPr>
        <w:t xml:space="preserve">however </w:t>
      </w:r>
      <w:r>
        <w:rPr>
          <w:rFonts w:ascii="Times New Roman" w:hAnsi="Times New Roman"/>
          <w:b/>
          <w:color w:val="000000"/>
          <w:spacing w:val="-1"/>
          <w:szCs w:val="24"/>
        </w:rPr>
        <w:t>t</w:t>
      </w:r>
      <w:r w:rsidRPr="00D77809">
        <w:rPr>
          <w:rFonts w:ascii="Times New Roman" w:hAnsi="Times New Roman"/>
          <w:color w:val="000000"/>
          <w:spacing w:val="-1"/>
          <w:szCs w:val="24"/>
        </w:rPr>
        <w:t>he significant workload</w:t>
      </w:r>
      <w:r>
        <w:rPr>
          <w:rFonts w:ascii="Times New Roman" w:hAnsi="Times New Roman"/>
          <w:color w:val="000000"/>
          <w:spacing w:val="-1"/>
          <w:szCs w:val="24"/>
        </w:rPr>
        <w:t xml:space="preserve"> </w:t>
      </w:r>
      <w:r w:rsidRPr="00D77809">
        <w:rPr>
          <w:rFonts w:ascii="Times New Roman" w:hAnsi="Times New Roman"/>
          <w:color w:val="000000"/>
          <w:spacing w:val="-1"/>
          <w:szCs w:val="24"/>
        </w:rPr>
        <w:t>required from t</w:t>
      </w:r>
      <w:r>
        <w:rPr>
          <w:rFonts w:ascii="Times New Roman" w:hAnsi="Times New Roman"/>
          <w:color w:val="000000"/>
          <w:spacing w:val="-1"/>
          <w:szCs w:val="24"/>
        </w:rPr>
        <w:t>he</w:t>
      </w:r>
      <w:r w:rsidRPr="00D77809">
        <w:rPr>
          <w:rFonts w:ascii="Times New Roman" w:hAnsi="Times New Roman"/>
          <w:color w:val="000000"/>
          <w:spacing w:val="-1"/>
          <w:szCs w:val="24"/>
        </w:rPr>
        <w:t xml:space="preserve"> Housing Options Team</w:t>
      </w:r>
      <w:r>
        <w:rPr>
          <w:rFonts w:ascii="Times New Roman" w:hAnsi="Times New Roman"/>
          <w:color w:val="000000"/>
          <w:spacing w:val="-1"/>
          <w:szCs w:val="24"/>
        </w:rPr>
        <w:t xml:space="preserve"> continues to</w:t>
      </w:r>
      <w:r w:rsidRPr="00D77809">
        <w:rPr>
          <w:rFonts w:ascii="Times New Roman" w:hAnsi="Times New Roman"/>
          <w:color w:val="000000"/>
          <w:spacing w:val="-1"/>
          <w:szCs w:val="24"/>
        </w:rPr>
        <w:t xml:space="preserve"> impact on its ability to meet the target of processing applications within 14 days of receipt. Additionally, improvements are required on the level of evidence retained on the</w:t>
      </w:r>
      <w:r>
        <w:rPr>
          <w:rFonts w:ascii="Times New Roman" w:hAnsi="Times New Roman"/>
          <w:color w:val="000000"/>
          <w:spacing w:val="-1"/>
          <w:szCs w:val="24"/>
        </w:rPr>
        <w:t xml:space="preserve"> CBL</w:t>
      </w:r>
      <w:r w:rsidRPr="00D77809">
        <w:rPr>
          <w:rFonts w:ascii="Times New Roman" w:hAnsi="Times New Roman"/>
          <w:color w:val="000000"/>
          <w:spacing w:val="-1"/>
          <w:szCs w:val="24"/>
        </w:rPr>
        <w:t xml:space="preserve"> system</w:t>
      </w:r>
      <w:r>
        <w:rPr>
          <w:rFonts w:ascii="Times New Roman" w:hAnsi="Times New Roman"/>
          <w:color w:val="000000"/>
          <w:spacing w:val="-1"/>
          <w:szCs w:val="24"/>
        </w:rPr>
        <w:t xml:space="preserve"> </w:t>
      </w:r>
      <w:r w:rsidRPr="00D77809">
        <w:rPr>
          <w:rFonts w:ascii="Times New Roman" w:hAnsi="Times New Roman"/>
          <w:color w:val="000000"/>
          <w:spacing w:val="-1"/>
          <w:szCs w:val="24"/>
        </w:rPr>
        <w:t>in relation to home visits made to successful bidders</w:t>
      </w:r>
      <w:r>
        <w:rPr>
          <w:rFonts w:ascii="Times New Roman" w:hAnsi="Times New Roman"/>
          <w:color w:val="000000"/>
          <w:spacing w:val="-1"/>
          <w:szCs w:val="24"/>
        </w:rPr>
        <w:t xml:space="preserve">, </w:t>
      </w:r>
      <w:r w:rsidRPr="00D77809">
        <w:rPr>
          <w:rFonts w:ascii="Times New Roman" w:hAnsi="Times New Roman"/>
          <w:color w:val="000000"/>
          <w:spacing w:val="-1"/>
          <w:szCs w:val="24"/>
        </w:rPr>
        <w:t xml:space="preserve">as well as to develop its capability to produce useful management information for monitoring and control purposes. </w:t>
      </w:r>
    </w:p>
    <w:p w:rsidR="00DA0FF1" w:rsidRDefault="00DA0FF1" w:rsidP="00BC5C96">
      <w:pPr>
        <w:pStyle w:val="ListParagraph"/>
        <w:rPr>
          <w:rFonts w:ascii="Times New Roman" w:hAnsi="Times New Roman"/>
          <w:color w:val="000000"/>
          <w:spacing w:val="-1"/>
          <w:szCs w:val="24"/>
        </w:rPr>
      </w:pPr>
    </w:p>
    <w:p w:rsidR="00DA0FF1" w:rsidRDefault="00DA0FF1" w:rsidP="00BC5C96">
      <w:pPr>
        <w:pStyle w:val="ListParagraph"/>
        <w:rPr>
          <w:rFonts w:ascii="Times New Roman" w:hAnsi="Times New Roman"/>
          <w:color w:val="000000"/>
          <w:spacing w:val="-1"/>
          <w:szCs w:val="24"/>
        </w:rPr>
      </w:pPr>
    </w:p>
    <w:p w:rsidR="00DA0FF1" w:rsidRPr="000360BC" w:rsidRDefault="00DA0FF1" w:rsidP="00BC5C96">
      <w:pPr>
        <w:numPr>
          <w:ilvl w:val="0"/>
          <w:numId w:val="7"/>
        </w:numPr>
        <w:tabs>
          <w:tab w:val="left" w:pos="0"/>
        </w:tabs>
        <w:rPr>
          <w:rFonts w:ascii="Times New Roman" w:hAnsi="Times New Roman"/>
          <w:b/>
          <w:color w:val="000000"/>
          <w:spacing w:val="-1"/>
          <w:szCs w:val="24"/>
        </w:rPr>
      </w:pPr>
      <w:r w:rsidRPr="000360BC">
        <w:rPr>
          <w:rFonts w:ascii="Times New Roman" w:hAnsi="Times New Roman"/>
          <w:b/>
          <w:color w:val="000000"/>
          <w:spacing w:val="-1"/>
          <w:szCs w:val="24"/>
        </w:rPr>
        <w:t xml:space="preserve">Voids Management: </w:t>
      </w:r>
      <w:r w:rsidRPr="000360BC">
        <w:rPr>
          <w:rFonts w:ascii="Times New Roman" w:hAnsi="Times New Roman"/>
          <w:color w:val="000000"/>
          <w:spacing w:val="-1"/>
          <w:szCs w:val="24"/>
        </w:rPr>
        <w:t>This</w:t>
      </w:r>
      <w:r w:rsidRPr="000360BC">
        <w:rPr>
          <w:rFonts w:ascii="Times New Roman" w:hAnsi="Times New Roman"/>
          <w:szCs w:val="24"/>
        </w:rPr>
        <w:t xml:space="preserve"> audit highlighted a number of weaknesses that senior management were already aware of</w:t>
      </w:r>
      <w:r>
        <w:rPr>
          <w:rFonts w:ascii="Times New Roman" w:hAnsi="Times New Roman"/>
          <w:szCs w:val="24"/>
        </w:rPr>
        <w:t xml:space="preserve"> and taking action to resolve</w:t>
      </w:r>
      <w:r w:rsidRPr="000360BC">
        <w:rPr>
          <w:rFonts w:ascii="Times New Roman" w:hAnsi="Times New Roman"/>
          <w:szCs w:val="24"/>
        </w:rPr>
        <w:t xml:space="preserve">, as well other control improvements that are necessary. Key issues included duplication of work by surveyors and lack of clarity of over </w:t>
      </w:r>
      <w:r>
        <w:rPr>
          <w:rFonts w:ascii="Times New Roman" w:hAnsi="Times New Roman"/>
          <w:szCs w:val="24"/>
        </w:rPr>
        <w:t>service delivery</w:t>
      </w:r>
      <w:r w:rsidRPr="000360BC">
        <w:rPr>
          <w:rFonts w:ascii="Times New Roman" w:hAnsi="Times New Roman"/>
          <w:szCs w:val="24"/>
        </w:rPr>
        <w:t xml:space="preserve"> responsibilities</w:t>
      </w:r>
      <w:r>
        <w:rPr>
          <w:rFonts w:ascii="Times New Roman" w:hAnsi="Times New Roman"/>
          <w:szCs w:val="24"/>
        </w:rPr>
        <w:t xml:space="preserve"> </w:t>
      </w:r>
      <w:r w:rsidRPr="000360BC">
        <w:rPr>
          <w:rFonts w:ascii="Times New Roman" w:hAnsi="Times New Roman"/>
          <w:szCs w:val="24"/>
        </w:rPr>
        <w:t xml:space="preserve">due to the service being delivered jointly by the Housing department and </w:t>
      </w:r>
      <w:r>
        <w:rPr>
          <w:rFonts w:ascii="Times New Roman" w:hAnsi="Times New Roman"/>
          <w:szCs w:val="24"/>
        </w:rPr>
        <w:t>Environmental Care Services,</w:t>
      </w:r>
      <w:r w:rsidRPr="000360BC">
        <w:rPr>
          <w:rFonts w:ascii="Times New Roman" w:hAnsi="Times New Roman"/>
          <w:szCs w:val="24"/>
        </w:rPr>
        <w:t xml:space="preserve"> t</w:t>
      </w:r>
      <w:r>
        <w:rPr>
          <w:rFonts w:ascii="Times New Roman" w:hAnsi="Times New Roman"/>
          <w:szCs w:val="24"/>
        </w:rPr>
        <w:t>he</w:t>
      </w:r>
      <w:r w:rsidRPr="000360BC">
        <w:rPr>
          <w:rFonts w:ascii="Times New Roman" w:hAnsi="Times New Roman"/>
          <w:szCs w:val="24"/>
        </w:rPr>
        <w:t xml:space="preserve"> need for a more detailed specification for the cleaning service and non-delivery of the current void turnaround performance target.</w:t>
      </w:r>
    </w:p>
    <w:p w:rsidR="00DA0FF1" w:rsidRDefault="00DA0FF1" w:rsidP="000360BC">
      <w:pPr>
        <w:pStyle w:val="ListParagraph"/>
        <w:rPr>
          <w:rFonts w:ascii="Times New Roman" w:hAnsi="Times New Roman"/>
          <w:b/>
          <w:color w:val="000000"/>
          <w:spacing w:val="-1"/>
          <w:szCs w:val="24"/>
        </w:rPr>
      </w:pPr>
    </w:p>
    <w:p w:rsidR="00DA0FF1" w:rsidRDefault="00DA0FF1" w:rsidP="0011609A">
      <w:pPr>
        <w:ind w:left="284"/>
        <w:rPr>
          <w:rFonts w:ascii="Times New Roman" w:hAnsi="Times New Roman"/>
          <w:color w:val="000000"/>
          <w:spacing w:val="-1"/>
          <w:szCs w:val="24"/>
        </w:rPr>
      </w:pPr>
    </w:p>
    <w:p w:rsidR="00DA0FF1" w:rsidRDefault="00DA0FF1" w:rsidP="0011609A">
      <w:pPr>
        <w:ind w:left="284"/>
        <w:rPr>
          <w:rFonts w:ascii="Times New Roman" w:hAnsi="Times New Roman"/>
          <w:color w:val="000000"/>
          <w:spacing w:val="-1"/>
          <w:szCs w:val="24"/>
        </w:rPr>
      </w:pPr>
    </w:p>
    <w:p w:rsidR="00DA0FF1" w:rsidRPr="00597EFF" w:rsidRDefault="00DA0FF1" w:rsidP="005A3F5A">
      <w:pPr>
        <w:tabs>
          <w:tab w:val="left" w:pos="0"/>
        </w:tabs>
        <w:rPr>
          <w:rFonts w:ascii="Times New Roman" w:hAnsi="Times New Roman"/>
          <w:b/>
          <w:color w:val="000080"/>
          <w:spacing w:val="-1"/>
          <w:szCs w:val="24"/>
        </w:rPr>
      </w:pPr>
      <w:r w:rsidRPr="00597EFF">
        <w:rPr>
          <w:rFonts w:ascii="Times New Roman" w:hAnsi="Times New Roman"/>
          <w:b/>
          <w:color w:val="000080"/>
          <w:spacing w:val="-1"/>
          <w:szCs w:val="24"/>
        </w:rPr>
        <w:t>Third party assurances</w:t>
      </w:r>
    </w:p>
    <w:p w:rsidR="00DA0FF1" w:rsidRDefault="00DA0FF1" w:rsidP="00643EBA">
      <w:pPr>
        <w:tabs>
          <w:tab w:val="left" w:pos="0"/>
        </w:tabs>
        <w:rPr>
          <w:rFonts w:ascii="Times New Roman" w:hAnsi="Times New Roman"/>
          <w:color w:val="000000"/>
          <w:spacing w:val="-1"/>
          <w:szCs w:val="24"/>
        </w:rPr>
      </w:pPr>
      <w:r>
        <w:rPr>
          <w:rFonts w:ascii="Times New Roman" w:hAnsi="Times New Roman"/>
          <w:color w:val="000000"/>
          <w:spacing w:val="-1"/>
          <w:szCs w:val="24"/>
        </w:rPr>
        <w:t>In arriving at our overall Annual Internal Audit Opinion, we have not sought to place reliance on any third party assurances.</w:t>
      </w:r>
    </w:p>
    <w:p w:rsidR="00DA0FF1" w:rsidRDefault="00DA0FF1" w:rsidP="005A3F5A">
      <w:pPr>
        <w:tabs>
          <w:tab w:val="left" w:pos="0"/>
        </w:tabs>
        <w:rPr>
          <w:rFonts w:ascii="Times New Roman" w:hAnsi="Times New Roman"/>
          <w:color w:val="000000"/>
          <w:spacing w:val="-1"/>
          <w:szCs w:val="24"/>
        </w:rPr>
      </w:pPr>
    </w:p>
    <w:p w:rsidR="00DA0FF1" w:rsidRDefault="00DA0FF1" w:rsidP="005A3F5A">
      <w:pPr>
        <w:tabs>
          <w:tab w:val="left" w:pos="0"/>
        </w:tabs>
        <w:rPr>
          <w:rFonts w:ascii="Times New Roman" w:hAnsi="Times New Roman"/>
          <w:color w:val="000000"/>
          <w:spacing w:val="-1"/>
          <w:szCs w:val="24"/>
        </w:rPr>
      </w:pPr>
    </w:p>
    <w:p w:rsidR="00DA0FF1" w:rsidRDefault="00DA0FF1" w:rsidP="005A3F5A">
      <w:pPr>
        <w:tabs>
          <w:tab w:val="left" w:pos="0"/>
        </w:tabs>
        <w:rPr>
          <w:rFonts w:ascii="Times New Roman" w:hAnsi="Times New Roman"/>
          <w:color w:val="000000"/>
          <w:spacing w:val="-1"/>
          <w:szCs w:val="24"/>
        </w:rPr>
      </w:pPr>
    </w:p>
    <w:p w:rsidR="00DA0FF1" w:rsidRPr="005A3F5A" w:rsidRDefault="00DA0FF1" w:rsidP="005A3F5A">
      <w:pPr>
        <w:tabs>
          <w:tab w:val="left" w:pos="0"/>
        </w:tabs>
        <w:rPr>
          <w:rFonts w:ascii="Times New Roman" w:hAnsi="Times New Roman"/>
          <w:b/>
          <w:color w:val="000080"/>
          <w:spacing w:val="-1"/>
          <w:szCs w:val="24"/>
        </w:rPr>
      </w:pPr>
      <w:r w:rsidRPr="005A3F5A">
        <w:rPr>
          <w:rFonts w:ascii="Times New Roman" w:hAnsi="Times New Roman"/>
          <w:b/>
          <w:color w:val="000080"/>
          <w:spacing w:val="-1"/>
          <w:szCs w:val="24"/>
        </w:rPr>
        <w:t xml:space="preserve">Following up </w:t>
      </w:r>
      <w:r>
        <w:rPr>
          <w:rFonts w:ascii="Times New Roman" w:hAnsi="Times New Roman"/>
          <w:b/>
          <w:color w:val="000080"/>
          <w:spacing w:val="-1"/>
          <w:szCs w:val="24"/>
        </w:rPr>
        <w:t xml:space="preserve">of </w:t>
      </w:r>
      <w:r w:rsidRPr="005A3F5A">
        <w:rPr>
          <w:rFonts w:ascii="Times New Roman" w:hAnsi="Times New Roman"/>
          <w:b/>
          <w:color w:val="000080"/>
          <w:spacing w:val="-1"/>
          <w:szCs w:val="24"/>
        </w:rPr>
        <w:t>actions arising from our work</w:t>
      </w:r>
    </w:p>
    <w:p w:rsidR="00DA0FF1" w:rsidRDefault="00DA0FF1" w:rsidP="005A3F5A">
      <w:pPr>
        <w:tabs>
          <w:tab w:val="left" w:pos="0"/>
        </w:tabs>
        <w:rPr>
          <w:rFonts w:ascii="Times New Roman" w:hAnsi="Times New Roman"/>
          <w:color w:val="000000"/>
          <w:spacing w:val="-1"/>
          <w:szCs w:val="24"/>
        </w:rPr>
      </w:pPr>
      <w:r w:rsidRPr="007371C3">
        <w:rPr>
          <w:rFonts w:ascii="Times New Roman" w:hAnsi="Times New Roman"/>
          <w:color w:val="000000"/>
          <w:spacing w:val="-1"/>
          <w:szCs w:val="24"/>
        </w:rPr>
        <w:t xml:space="preserve">All recommendations and agreed actions are </w:t>
      </w:r>
      <w:r>
        <w:rPr>
          <w:rFonts w:ascii="Times New Roman" w:hAnsi="Times New Roman"/>
          <w:color w:val="000000"/>
          <w:spacing w:val="-1"/>
          <w:szCs w:val="24"/>
        </w:rPr>
        <w:t>subject to an ongoing recommendation tracking process that is facilitated by CW Audit Services, but completed by the relevant managers responsible for implementing the recommendations. This is undertaken on a self-assessment basis, but is supplemented by our independent follow-up reviews where this is deemed necessary (for example following the issue of a limited or moderate assurance report). A summary of the recommendation tracking results for the 2013/14 year is included as Appendix 2 to this report.</w:t>
      </w:r>
    </w:p>
    <w:p w:rsidR="00DA0FF1" w:rsidRDefault="00DA0FF1" w:rsidP="005A3F5A">
      <w:pPr>
        <w:tabs>
          <w:tab w:val="left" w:pos="0"/>
        </w:tabs>
        <w:rPr>
          <w:rFonts w:ascii="Times New Roman" w:hAnsi="Times New Roman"/>
          <w:color w:val="000000"/>
          <w:spacing w:val="-1"/>
          <w:szCs w:val="24"/>
        </w:rPr>
      </w:pPr>
    </w:p>
    <w:p w:rsidR="00DA0FF1" w:rsidRDefault="00DA0FF1" w:rsidP="00597EFF">
      <w:pPr>
        <w:tabs>
          <w:tab w:val="left" w:pos="0"/>
        </w:tabs>
        <w:rPr>
          <w:rFonts w:ascii="Times New Roman" w:hAnsi="Times New Roman"/>
          <w:color w:val="000000"/>
          <w:spacing w:val="-1"/>
          <w:szCs w:val="24"/>
        </w:rPr>
        <w:sectPr w:rsidR="00DA0FF1" w:rsidSect="0095260F">
          <w:pgSz w:w="16834" w:h="11909" w:orient="landscape" w:code="9"/>
          <w:pgMar w:top="1009" w:right="1287" w:bottom="1009" w:left="1009" w:header="709" w:footer="709" w:gutter="0"/>
          <w:cols w:space="720"/>
          <w:titlePg/>
        </w:sectPr>
      </w:pPr>
    </w:p>
    <w:p w:rsidR="00DA0FF1" w:rsidRDefault="00DA0FF1" w:rsidP="00615B1E">
      <w:pPr>
        <w:tabs>
          <w:tab w:val="left" w:pos="0"/>
        </w:tabs>
        <w:rPr>
          <w:rFonts w:ascii="Times New Roman" w:hAnsi="Times New Roman"/>
          <w:color w:val="000000"/>
          <w:spacing w:val="-1"/>
          <w:szCs w:val="24"/>
        </w:rPr>
      </w:pPr>
      <w:r>
        <w:rPr>
          <w:rFonts w:ascii="Times New Roman" w:hAnsi="Times New Roman"/>
          <w:color w:val="000000"/>
          <w:spacing w:val="-1"/>
          <w:szCs w:val="24"/>
        </w:rPr>
        <w:t>In addition elements of our work involve annual coverage of key areas of control for the organisation, such as in relation to key financial systems, and in such cases we also routinely follow up previously-agreed actions at each review.</w:t>
      </w:r>
    </w:p>
    <w:p w:rsidR="00DA0FF1" w:rsidRDefault="00DA0FF1" w:rsidP="00597EFF">
      <w:pPr>
        <w:tabs>
          <w:tab w:val="left" w:pos="0"/>
        </w:tabs>
        <w:rPr>
          <w:rFonts w:ascii="Times New Roman" w:hAnsi="Times New Roman"/>
          <w:b/>
          <w:color w:val="000080"/>
          <w:spacing w:val="-1"/>
          <w:szCs w:val="24"/>
        </w:rPr>
      </w:pPr>
    </w:p>
    <w:p w:rsidR="00DA0FF1" w:rsidRDefault="00DA0FF1" w:rsidP="0099566E">
      <w:pPr>
        <w:tabs>
          <w:tab w:val="left" w:pos="0"/>
        </w:tabs>
        <w:rPr>
          <w:rFonts w:ascii="Times New Roman" w:hAnsi="Times New Roman"/>
          <w:b/>
          <w:color w:val="000080"/>
          <w:spacing w:val="-1"/>
          <w:szCs w:val="24"/>
        </w:rPr>
      </w:pPr>
      <w:r w:rsidRPr="00A74493">
        <w:rPr>
          <w:rFonts w:ascii="Times New Roman" w:hAnsi="Times New Roman"/>
          <w:b/>
          <w:color w:val="000080"/>
          <w:spacing w:val="-1"/>
          <w:szCs w:val="24"/>
        </w:rPr>
        <w:t>Closing remarks</w:t>
      </w:r>
    </w:p>
    <w:p w:rsidR="00DA0FF1" w:rsidRPr="00EA19B1" w:rsidRDefault="00DA0FF1" w:rsidP="00597EFF">
      <w:pPr>
        <w:tabs>
          <w:tab w:val="left" w:pos="0"/>
        </w:tabs>
        <w:rPr>
          <w:rFonts w:ascii="Times New Roman" w:hAnsi="Times New Roman"/>
          <w:b/>
          <w:color w:val="000080"/>
          <w:spacing w:val="-1"/>
          <w:sz w:val="16"/>
          <w:szCs w:val="16"/>
        </w:rPr>
      </w:pPr>
    </w:p>
    <w:p w:rsidR="00DA0FF1" w:rsidRDefault="00DA0FF1" w:rsidP="0099566E">
      <w:pPr>
        <w:tabs>
          <w:tab w:val="left" w:pos="0"/>
        </w:tabs>
        <w:rPr>
          <w:rFonts w:ascii="Times New Roman" w:hAnsi="Times New Roman"/>
          <w:color w:val="000000"/>
          <w:spacing w:val="-1"/>
          <w:szCs w:val="24"/>
        </w:rPr>
      </w:pPr>
      <w:r w:rsidRPr="0042528C">
        <w:rPr>
          <w:rFonts w:ascii="Times New Roman" w:hAnsi="Times New Roman"/>
          <w:spacing w:val="-1"/>
          <w:szCs w:val="24"/>
        </w:rPr>
        <w:t xml:space="preserve">I have discussed and agreed this Annual Report and Audit Opinion with the </w:t>
      </w:r>
      <w:r>
        <w:rPr>
          <w:rFonts w:ascii="Times New Roman" w:hAnsi="Times New Roman"/>
          <w:spacing w:val="-1"/>
          <w:szCs w:val="24"/>
        </w:rPr>
        <w:t>Acting Head of Finance</w:t>
      </w:r>
      <w:r w:rsidRPr="0042528C">
        <w:rPr>
          <w:rFonts w:ascii="Times New Roman" w:hAnsi="Times New Roman"/>
          <w:spacing w:val="-1"/>
          <w:szCs w:val="24"/>
        </w:rPr>
        <w:t xml:space="preserve">. Further detailed findings, conclusions and recommendations in the areas covered by our internal audit plan are covered within the progress reports and individual assignment reports that have </w:t>
      </w:r>
      <w:r>
        <w:rPr>
          <w:rFonts w:ascii="Times New Roman" w:hAnsi="Times New Roman"/>
          <w:color w:val="000000"/>
          <w:spacing w:val="-1"/>
          <w:szCs w:val="24"/>
        </w:rPr>
        <w:t>been issued to the Committee during the year.</w:t>
      </w:r>
    </w:p>
    <w:tbl>
      <w:tblPr>
        <w:tblW w:w="15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17"/>
        <w:gridCol w:w="7704"/>
        <w:gridCol w:w="2217"/>
      </w:tblGrid>
      <w:tr w:rsidR="00DA0FF1" w:rsidTr="00B86849">
        <w:trPr>
          <w:cantSplit/>
          <w:trHeight w:val="716"/>
        </w:trPr>
        <w:tc>
          <w:tcPr>
            <w:tcW w:w="6109" w:type="dxa"/>
            <w:tcBorders>
              <w:top w:val="nil"/>
              <w:left w:val="nil"/>
              <w:bottom w:val="nil"/>
              <w:right w:val="nil"/>
            </w:tcBorders>
          </w:tcPr>
          <w:p w:rsidR="00DA0FF1" w:rsidRDefault="00DA0FF1" w:rsidP="00B86849">
            <w:pPr>
              <w:jc w:val="both"/>
              <w:rPr>
                <w:rFonts w:ascii="Arial" w:hAnsi="Arial" w:cs="Arial"/>
                <w:b/>
                <w:noProof/>
                <w:szCs w:val="24"/>
                <w:lang w:val="en-US"/>
              </w:rPr>
            </w:pPr>
            <w:r>
              <w:rPr>
                <w:rFonts w:ascii="Times New Roman" w:hAnsi="Times New Roman"/>
                <w:color w:val="000000"/>
                <w:spacing w:val="-1"/>
                <w:szCs w:val="24"/>
              </w:rPr>
              <w:br w:type="page"/>
            </w: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601.65pt;margin-top:-28.35pt;width:2in;height:27pt;z-index:251658240">
                  <v:textbox style="mso-next-textbox:#_x0000_s1026">
                    <w:txbxContent>
                      <w:p w:rsidR="00DA0FF1" w:rsidRPr="000F2257" w:rsidRDefault="00DA0FF1" w:rsidP="00B86849">
                        <w:pPr>
                          <w:jc w:val="center"/>
                          <w:rPr>
                            <w:rFonts w:ascii="Arial" w:hAnsi="Arial" w:cs="Arial"/>
                            <w:b/>
                            <w:bCs/>
                          </w:rPr>
                        </w:pPr>
                        <w:r w:rsidRPr="000F2257">
                          <w:rPr>
                            <w:rFonts w:ascii="Arial" w:hAnsi="Arial" w:cs="Arial"/>
                            <w:b/>
                            <w:bCs/>
                          </w:rPr>
                          <w:t xml:space="preserve">Appendix </w:t>
                        </w:r>
                        <w:r>
                          <w:rPr>
                            <w:rFonts w:ascii="Arial" w:hAnsi="Arial" w:cs="Arial"/>
                            <w:b/>
                            <w:bCs/>
                          </w:rPr>
                          <w:t>One</w:t>
                        </w:r>
                      </w:p>
                    </w:txbxContent>
                  </v:textbox>
                </v:shape>
              </w:pict>
            </w:r>
            <w:r w:rsidRPr="000F2257">
              <w:rPr>
                <w:rFonts w:ascii="Arial" w:hAnsi="Arial" w:cs="Arial"/>
                <w:b/>
                <w:noProof/>
                <w:szCs w:val="24"/>
                <w:lang w:val="en-US"/>
              </w:rPr>
              <w:t>Levels of Assurance – Individual Audit Assignments</w:t>
            </w:r>
          </w:p>
          <w:p w:rsidR="00DA0FF1" w:rsidRDefault="00DA0FF1" w:rsidP="00B8684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140"/>
            </w:tblGrid>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b/>
                      <w:sz w:val="20"/>
                    </w:rPr>
                  </w:pPr>
                  <w:r w:rsidRPr="001740A8">
                    <w:rPr>
                      <w:rFonts w:ascii="Arial" w:hAnsi="Arial" w:cs="Arial"/>
                      <w:b/>
                      <w:sz w:val="20"/>
                    </w:rPr>
                    <w:t>Audit Review</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b/>
                      <w:sz w:val="20"/>
                    </w:rPr>
                  </w:pPr>
                  <w:r w:rsidRPr="001740A8">
                    <w:rPr>
                      <w:rFonts w:ascii="Arial" w:hAnsi="Arial" w:cs="Arial"/>
                      <w:b/>
                      <w:sz w:val="20"/>
                    </w:rPr>
                    <w:t>Level of Assurance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5E2384" w:rsidRDefault="00DA0FF1" w:rsidP="00F6240F">
                  <w:pPr>
                    <w:tabs>
                      <w:tab w:val="left" w:pos="0"/>
                    </w:tabs>
                    <w:rPr>
                      <w:rFonts w:ascii="Arial" w:hAnsi="Arial" w:cs="Arial"/>
                      <w:b/>
                      <w:bCs/>
                      <w:i/>
                      <w:sz w:val="20"/>
                    </w:rPr>
                  </w:pPr>
                  <w:r>
                    <w:rPr>
                      <w:rFonts w:ascii="Arial" w:hAnsi="Arial" w:cs="Arial"/>
                      <w:b/>
                      <w:bCs/>
                      <w:i/>
                      <w:sz w:val="20"/>
                    </w:rPr>
                    <w:t>Core Financial &amp; Governance Systems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F6240F">
                  <w:pPr>
                    <w:tabs>
                      <w:tab w:val="left" w:pos="0"/>
                    </w:tabs>
                    <w:rPr>
                      <w:rFonts w:ascii="Arial" w:hAnsi="Arial" w:cs="Arial"/>
                      <w:bCs/>
                      <w:sz w:val="20"/>
                    </w:rPr>
                  </w:pPr>
                  <w:r>
                    <w:rPr>
                      <w:rFonts w:ascii="Arial" w:hAnsi="Arial" w:cs="Arial"/>
                      <w:bCs/>
                      <w:sz w:val="20"/>
                    </w:rPr>
                    <w:t>Financial Management</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Full</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rPr>
                      <w:rFonts w:ascii="Arial" w:hAnsi="Arial" w:cs="Arial"/>
                      <w:sz w:val="20"/>
                    </w:rPr>
                  </w:pPr>
                  <w:r>
                    <w:rPr>
                      <w:rFonts w:ascii="Arial" w:hAnsi="Arial" w:cs="Arial"/>
                      <w:sz w:val="20"/>
                    </w:rPr>
                    <w:t>Main Accounting &amp; Treasury Management</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Full</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167E9">
                  <w:pPr>
                    <w:tabs>
                      <w:tab w:val="left" w:pos="0"/>
                    </w:tabs>
                    <w:rPr>
                      <w:rFonts w:ascii="Arial" w:hAnsi="Arial" w:cs="Arial"/>
                      <w:bCs/>
                      <w:sz w:val="20"/>
                    </w:rPr>
                  </w:pPr>
                  <w:r>
                    <w:rPr>
                      <w:rFonts w:ascii="Arial" w:hAnsi="Arial" w:cs="Arial"/>
                      <w:bCs/>
                      <w:sz w:val="20"/>
                    </w:rPr>
                    <w:t>Payroll</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sidRPr="001740A8">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167E9">
                  <w:r>
                    <w:rPr>
                      <w:rFonts w:ascii="Arial" w:hAnsi="Arial" w:cs="Arial"/>
                      <w:sz w:val="20"/>
                    </w:rPr>
                    <w:t>Council Tax</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r w:rsidRPr="001740A8">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tabs>
                      <w:tab w:val="left" w:pos="0"/>
                    </w:tabs>
                    <w:rPr>
                      <w:rFonts w:ascii="Arial" w:hAnsi="Arial" w:cs="Arial"/>
                      <w:sz w:val="20"/>
                    </w:rPr>
                  </w:pPr>
                  <w:r>
                    <w:rPr>
                      <w:rFonts w:ascii="Arial" w:hAnsi="Arial" w:cs="Arial"/>
                      <w:sz w:val="20"/>
                    </w:rPr>
                    <w:t>Benefits</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Full</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9F591C">
                  <w:pPr>
                    <w:tabs>
                      <w:tab w:val="left" w:pos="0"/>
                    </w:tabs>
                    <w:rPr>
                      <w:rFonts w:ascii="Arial" w:hAnsi="Arial" w:cs="Arial"/>
                      <w:bCs/>
                      <w:sz w:val="20"/>
                    </w:rPr>
                  </w:pPr>
                  <w:r>
                    <w:rPr>
                      <w:rFonts w:ascii="Arial" w:hAnsi="Arial" w:cs="Arial"/>
                      <w:bCs/>
                      <w:sz w:val="20"/>
                    </w:rPr>
                    <w:t>Procurement</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557EDF">
                  <w:pPr>
                    <w:tabs>
                      <w:tab w:val="left" w:pos="0"/>
                    </w:tabs>
                    <w:rPr>
                      <w:rFonts w:ascii="Arial" w:hAnsi="Arial" w:cs="Arial"/>
                      <w:bCs/>
                      <w:sz w:val="20"/>
                    </w:rPr>
                  </w:pPr>
                  <w:r>
                    <w:rPr>
                      <w:rFonts w:ascii="Arial" w:hAnsi="Arial" w:cs="Arial"/>
                      <w:bCs/>
                      <w:sz w:val="20"/>
                    </w:rPr>
                    <w:t>Risk Management</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5E2384" w:rsidRDefault="00DA0FF1" w:rsidP="009F591C">
                  <w:pPr>
                    <w:tabs>
                      <w:tab w:val="left" w:pos="0"/>
                    </w:tabs>
                    <w:rPr>
                      <w:rFonts w:ascii="Arial" w:hAnsi="Arial" w:cs="Arial"/>
                      <w:b/>
                      <w:bCs/>
                      <w:i/>
                      <w:sz w:val="20"/>
                    </w:rPr>
                  </w:pPr>
                  <w:r>
                    <w:rPr>
                      <w:rFonts w:ascii="Arial" w:hAnsi="Arial" w:cs="Arial"/>
                      <w:b/>
                      <w:bCs/>
                      <w:i/>
                      <w:sz w:val="20"/>
                    </w:rPr>
                    <w:t>Environmental Services</w:t>
                  </w:r>
                </w:p>
              </w:tc>
              <w:tc>
                <w:tcPr>
                  <w:tcW w:w="2168" w:type="dxa"/>
                  <w:tcBorders>
                    <w:top w:val="single" w:sz="4" w:space="0" w:color="auto"/>
                    <w:left w:val="single" w:sz="4" w:space="0" w:color="auto"/>
                    <w:bottom w:val="single" w:sz="4" w:space="0" w:color="auto"/>
                    <w:right w:val="single" w:sz="4" w:space="0" w:color="auto"/>
                  </w:tcBorders>
                </w:tcPr>
                <w:p w:rsidR="00DA0FF1" w:rsidRPr="003550B6"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063A37">
                  <w:pPr>
                    <w:tabs>
                      <w:tab w:val="left" w:pos="0"/>
                    </w:tabs>
                    <w:rPr>
                      <w:rFonts w:ascii="Arial" w:hAnsi="Arial" w:cs="Arial"/>
                      <w:sz w:val="20"/>
                    </w:rPr>
                  </w:pPr>
                  <w:r>
                    <w:rPr>
                      <w:rFonts w:ascii="Arial" w:hAnsi="Arial" w:cs="Arial"/>
                      <w:sz w:val="20"/>
                    </w:rPr>
                    <w:t>Business Continuity</w:t>
                  </w:r>
                  <w:r w:rsidRPr="001740A8">
                    <w:rPr>
                      <w:rFonts w:ascii="Arial" w:hAnsi="Arial" w:cs="Arial"/>
                      <w:sz w:val="20"/>
                    </w:rPr>
                    <w:t xml:space="preserve"> </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Moderate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9F591C">
                  <w:pPr>
                    <w:tabs>
                      <w:tab w:val="left" w:pos="0"/>
                    </w:tabs>
                    <w:rPr>
                      <w:rFonts w:ascii="Arial" w:hAnsi="Arial" w:cs="Arial"/>
                      <w:sz w:val="20"/>
                    </w:rPr>
                  </w:pPr>
                  <w:r>
                    <w:rPr>
                      <w:rFonts w:ascii="Arial" w:hAnsi="Arial" w:cs="Arial"/>
                      <w:sz w:val="20"/>
                    </w:rPr>
                    <w:t>Crematorium Fees</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sidRPr="001740A8">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9F591C">
                  <w:pPr>
                    <w:tabs>
                      <w:tab w:val="left" w:pos="0"/>
                    </w:tabs>
                    <w:rPr>
                      <w:rFonts w:ascii="Arial" w:hAnsi="Arial" w:cs="Arial"/>
                      <w:sz w:val="20"/>
                    </w:rPr>
                  </w:pPr>
                  <w:r>
                    <w:rPr>
                      <w:rFonts w:ascii="Arial" w:hAnsi="Arial" w:cs="Arial"/>
                      <w:sz w:val="20"/>
                    </w:rPr>
                    <w:t>Markets</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5E2384" w:rsidRDefault="00DA0FF1" w:rsidP="00B53968">
                  <w:pPr>
                    <w:tabs>
                      <w:tab w:val="left" w:pos="0"/>
                    </w:tabs>
                    <w:rPr>
                      <w:rFonts w:ascii="Arial" w:hAnsi="Arial" w:cs="Arial"/>
                      <w:b/>
                      <w:i/>
                      <w:sz w:val="20"/>
                    </w:rPr>
                  </w:pPr>
                  <w:r>
                    <w:rPr>
                      <w:rFonts w:ascii="Arial" w:hAnsi="Arial" w:cs="Arial"/>
                      <w:b/>
                      <w:i/>
                      <w:sz w:val="20"/>
                    </w:rPr>
                    <w:t>Community Services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063A37">
                  <w:pPr>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53968">
                  <w:pPr>
                    <w:tabs>
                      <w:tab w:val="left" w:pos="0"/>
                    </w:tabs>
                    <w:rPr>
                      <w:rFonts w:ascii="Arial" w:hAnsi="Arial" w:cs="Arial"/>
                      <w:sz w:val="20"/>
                    </w:rPr>
                  </w:pPr>
                  <w:r>
                    <w:rPr>
                      <w:rFonts w:ascii="Arial" w:hAnsi="Arial" w:cs="Arial"/>
                      <w:sz w:val="20"/>
                    </w:rPr>
                    <w:t>Open Spaces, Pavilions &amp; Sports Grounds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063A37">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B53968">
                  <w:pPr>
                    <w:tabs>
                      <w:tab w:val="left" w:pos="0"/>
                    </w:tabs>
                    <w:rPr>
                      <w:rFonts w:ascii="Arial" w:hAnsi="Arial" w:cs="Arial"/>
                      <w:sz w:val="20"/>
                    </w:rPr>
                  </w:pPr>
                  <w:r>
                    <w:rPr>
                      <w:rFonts w:ascii="Arial" w:hAnsi="Arial" w:cs="Arial"/>
                      <w:sz w:val="20"/>
                    </w:rPr>
                    <w:t>Leisure Services – Contract Monitoring</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
                    <w:rPr>
                      <w:rFonts w:ascii="Arial" w:hAnsi="Arial" w:cs="Arial"/>
                      <w:sz w:val="20"/>
                    </w:rPr>
                    <w:t>Moderate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E07F82" w:rsidRDefault="00DA0FF1" w:rsidP="00063A37">
                  <w:pPr>
                    <w:tabs>
                      <w:tab w:val="left" w:pos="0"/>
                    </w:tabs>
                    <w:rPr>
                      <w:rFonts w:ascii="Arial" w:hAnsi="Arial" w:cs="Arial"/>
                      <w:b/>
                      <w:i/>
                      <w:sz w:val="20"/>
                    </w:rPr>
                  </w:pPr>
                  <w:r w:rsidRPr="00E07F82">
                    <w:rPr>
                      <w:rFonts w:ascii="Arial" w:hAnsi="Arial" w:cs="Arial"/>
                      <w:b/>
                      <w:i/>
                      <w:sz w:val="20"/>
                    </w:rPr>
                    <w:t>Democratic &amp; Legal Services</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1740A8" w:rsidRDefault="00DA0FF1" w:rsidP="00E07F82">
                  <w:pPr>
                    <w:tabs>
                      <w:tab w:val="left" w:pos="0"/>
                    </w:tabs>
                    <w:rPr>
                      <w:rFonts w:ascii="Arial" w:hAnsi="Arial" w:cs="Arial"/>
                      <w:sz w:val="20"/>
                    </w:rPr>
                  </w:pPr>
                  <w:r>
                    <w:rPr>
                      <w:rFonts w:ascii="Arial" w:hAnsi="Arial" w:cs="Arial"/>
                      <w:sz w:val="20"/>
                    </w:rPr>
                    <w:t>Legal Services – Partnership Arrangements</w:t>
                  </w:r>
                  <w:r w:rsidRPr="001740A8">
                    <w:rPr>
                      <w:rFonts w:ascii="Arial" w:hAnsi="Arial" w:cs="Arial"/>
                      <w:sz w:val="20"/>
                    </w:rPr>
                    <w:t xml:space="preserve"> </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B86849">
                  <w:pPr>
                    <w:jc w:val="both"/>
                    <w:rPr>
                      <w:rFonts w:ascii="Arial" w:hAnsi="Arial" w:cs="Arial"/>
                      <w:sz w:val="20"/>
                    </w:rPr>
                  </w:pPr>
                  <w:r>
                    <w:rPr>
                      <w:rFonts w:ascii="Arial" w:hAnsi="Arial" w:cs="Arial"/>
                      <w:sz w:val="20"/>
                    </w:rPr>
                    <w:t>Moderate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E07F82" w:rsidRDefault="00DA0FF1" w:rsidP="00B53968">
                  <w:pPr>
                    <w:tabs>
                      <w:tab w:val="left" w:pos="0"/>
                    </w:tabs>
                    <w:rPr>
                      <w:rFonts w:ascii="Arial" w:hAnsi="Arial" w:cs="Arial"/>
                      <w:b/>
                      <w:i/>
                      <w:sz w:val="20"/>
                    </w:rPr>
                  </w:pPr>
                  <w:r w:rsidRPr="00E07F82">
                    <w:rPr>
                      <w:rFonts w:ascii="Arial" w:hAnsi="Arial" w:cs="Arial"/>
                      <w:b/>
                      <w:i/>
                      <w:sz w:val="20"/>
                    </w:rPr>
                    <w:t>Human Resources</w:t>
                  </w:r>
                </w:p>
              </w:tc>
              <w:tc>
                <w:tcPr>
                  <w:tcW w:w="2168" w:type="dxa"/>
                  <w:tcBorders>
                    <w:top w:val="single" w:sz="4" w:space="0" w:color="auto"/>
                    <w:left w:val="single" w:sz="4" w:space="0" w:color="auto"/>
                    <w:bottom w:val="single" w:sz="4" w:space="0" w:color="auto"/>
                    <w:right w:val="single" w:sz="4" w:space="0" w:color="auto"/>
                  </w:tcBorders>
                </w:tcPr>
                <w:p w:rsidR="00DA0FF1" w:rsidRPr="001740A8" w:rsidRDefault="00DA0FF1" w:rsidP="00063A37">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E07F82">
                  <w:pPr>
                    <w:tabs>
                      <w:tab w:val="left" w:pos="0"/>
                    </w:tabs>
                    <w:rPr>
                      <w:rFonts w:ascii="Arial" w:hAnsi="Arial" w:cs="Arial"/>
                      <w:sz w:val="20"/>
                    </w:rPr>
                  </w:pPr>
                  <w:r>
                    <w:rPr>
                      <w:rFonts w:ascii="Arial" w:hAnsi="Arial" w:cs="Arial"/>
                      <w:sz w:val="20"/>
                    </w:rPr>
                    <w:t>Training &amp; Development</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Moderate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5E2384" w:rsidRDefault="00DA0FF1" w:rsidP="00B53968">
                  <w:pPr>
                    <w:tabs>
                      <w:tab w:val="left" w:pos="0"/>
                    </w:tabs>
                    <w:rPr>
                      <w:rFonts w:ascii="Arial" w:hAnsi="Arial" w:cs="Arial"/>
                      <w:b/>
                      <w:i/>
                      <w:sz w:val="20"/>
                    </w:rPr>
                  </w:pPr>
                  <w:r>
                    <w:rPr>
                      <w:rFonts w:ascii="Arial" w:hAnsi="Arial" w:cs="Arial"/>
                      <w:b/>
                      <w:i/>
                      <w:sz w:val="20"/>
                    </w:rPr>
                    <w:t>Development Services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7C6444">
                  <w:pPr>
                    <w:tabs>
                      <w:tab w:val="left" w:pos="0"/>
                    </w:tabs>
                    <w:rPr>
                      <w:rFonts w:ascii="Arial" w:hAnsi="Arial" w:cs="Arial"/>
                      <w:sz w:val="20"/>
                    </w:rPr>
                  </w:pPr>
                  <w:r>
                    <w:rPr>
                      <w:rFonts w:ascii="Arial" w:hAnsi="Arial" w:cs="Arial"/>
                      <w:sz w:val="20"/>
                    </w:rPr>
                    <w:t>Planning &amp; Development (inc S106)</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7C6444" w:rsidRDefault="00DA0FF1" w:rsidP="00B53968">
                  <w:pPr>
                    <w:tabs>
                      <w:tab w:val="left" w:pos="0"/>
                    </w:tabs>
                    <w:rPr>
                      <w:rFonts w:ascii="Arial" w:hAnsi="Arial" w:cs="Arial"/>
                      <w:b/>
                      <w:i/>
                      <w:sz w:val="20"/>
                    </w:rPr>
                  </w:pPr>
                  <w:r w:rsidRPr="007C6444">
                    <w:rPr>
                      <w:rFonts w:ascii="Arial" w:hAnsi="Arial" w:cs="Arial"/>
                      <w:b/>
                      <w:i/>
                      <w:sz w:val="20"/>
                    </w:rPr>
                    <w:t>Housing Services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B53968">
                  <w:pPr>
                    <w:tabs>
                      <w:tab w:val="left" w:pos="0"/>
                    </w:tabs>
                    <w:rPr>
                      <w:rFonts w:ascii="Arial" w:hAnsi="Arial" w:cs="Arial"/>
                      <w:sz w:val="20"/>
                    </w:rPr>
                  </w:pPr>
                  <w:r>
                    <w:rPr>
                      <w:rFonts w:ascii="Arial" w:hAnsi="Arial" w:cs="Arial"/>
                      <w:sz w:val="20"/>
                    </w:rPr>
                    <w:t>Housing Rents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B53968">
                  <w:pPr>
                    <w:tabs>
                      <w:tab w:val="left" w:pos="0"/>
                    </w:tabs>
                    <w:rPr>
                      <w:rFonts w:ascii="Arial" w:hAnsi="Arial" w:cs="Arial"/>
                      <w:sz w:val="20"/>
                    </w:rPr>
                  </w:pPr>
                  <w:r>
                    <w:rPr>
                      <w:rFonts w:ascii="Arial" w:hAnsi="Arial" w:cs="Arial"/>
                      <w:sz w:val="20"/>
                    </w:rPr>
                    <w:t>Choice Based Lettings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Moderate</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B53968">
                  <w:pPr>
                    <w:tabs>
                      <w:tab w:val="left" w:pos="0"/>
                    </w:tabs>
                    <w:rPr>
                      <w:rFonts w:ascii="Arial" w:hAnsi="Arial" w:cs="Arial"/>
                      <w:sz w:val="20"/>
                    </w:rPr>
                  </w:pPr>
                  <w:r>
                    <w:rPr>
                      <w:rFonts w:ascii="Arial" w:hAnsi="Arial" w:cs="Arial"/>
                      <w:sz w:val="20"/>
                    </w:rPr>
                    <w:t>Voids Management</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Limited</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B34EBA" w:rsidRDefault="00DA0FF1" w:rsidP="00B53968">
                  <w:pPr>
                    <w:tabs>
                      <w:tab w:val="left" w:pos="0"/>
                    </w:tabs>
                    <w:rPr>
                      <w:rFonts w:ascii="Arial" w:hAnsi="Arial" w:cs="Arial"/>
                      <w:b/>
                      <w:i/>
                      <w:sz w:val="20"/>
                    </w:rPr>
                  </w:pPr>
                  <w:r w:rsidRPr="00B34EBA">
                    <w:rPr>
                      <w:rFonts w:ascii="Arial" w:hAnsi="Arial" w:cs="Arial"/>
                      <w:b/>
                      <w:i/>
                      <w:sz w:val="20"/>
                    </w:rPr>
                    <w:t>IT Reviews</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B53968">
                  <w:pPr>
                    <w:tabs>
                      <w:tab w:val="left" w:pos="0"/>
                    </w:tabs>
                    <w:rPr>
                      <w:rFonts w:ascii="Arial" w:hAnsi="Arial" w:cs="Arial"/>
                      <w:sz w:val="20"/>
                    </w:rPr>
                  </w:pPr>
                  <w:r>
                    <w:rPr>
                      <w:rFonts w:ascii="Arial" w:hAnsi="Arial" w:cs="Arial"/>
                      <w:sz w:val="20"/>
                    </w:rPr>
                    <w:t>PSN Compliance</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Significant</w:t>
                  </w: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Pr="0090391A" w:rsidRDefault="00DA0FF1" w:rsidP="00B53968">
                  <w:pPr>
                    <w:tabs>
                      <w:tab w:val="left" w:pos="0"/>
                    </w:tabs>
                    <w:rPr>
                      <w:rFonts w:ascii="Arial" w:hAnsi="Arial" w:cs="Arial"/>
                      <w:b/>
                      <w:i/>
                      <w:sz w:val="20"/>
                    </w:rPr>
                  </w:pPr>
                  <w:r w:rsidRPr="0090391A">
                    <w:rPr>
                      <w:rFonts w:ascii="Arial" w:hAnsi="Arial" w:cs="Arial"/>
                      <w:b/>
                      <w:i/>
                      <w:sz w:val="20"/>
                    </w:rPr>
                    <w:t>Other</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p>
              </w:tc>
            </w:tr>
            <w:tr w:rsidR="00DA0FF1" w:rsidRPr="001740A8" w:rsidTr="00B167E9">
              <w:tc>
                <w:tcPr>
                  <w:tcW w:w="3715" w:type="dxa"/>
                  <w:tcBorders>
                    <w:top w:val="single" w:sz="4" w:space="0" w:color="auto"/>
                    <w:left w:val="single" w:sz="4" w:space="0" w:color="auto"/>
                    <w:bottom w:val="single" w:sz="4" w:space="0" w:color="auto"/>
                    <w:right w:val="single" w:sz="4" w:space="0" w:color="auto"/>
                  </w:tcBorders>
                </w:tcPr>
                <w:p w:rsidR="00DA0FF1" w:rsidRDefault="00DA0FF1" w:rsidP="00B53968">
                  <w:pPr>
                    <w:tabs>
                      <w:tab w:val="left" w:pos="0"/>
                    </w:tabs>
                    <w:rPr>
                      <w:rFonts w:ascii="Arial" w:hAnsi="Arial" w:cs="Arial"/>
                      <w:sz w:val="20"/>
                    </w:rPr>
                  </w:pPr>
                  <w:r>
                    <w:rPr>
                      <w:rFonts w:ascii="Arial" w:hAnsi="Arial" w:cs="Arial"/>
                      <w:sz w:val="20"/>
                    </w:rPr>
                    <w:t>National Fraud Initiative</w:t>
                  </w:r>
                </w:p>
              </w:tc>
              <w:tc>
                <w:tcPr>
                  <w:tcW w:w="2168" w:type="dxa"/>
                  <w:tcBorders>
                    <w:top w:val="single" w:sz="4" w:space="0" w:color="auto"/>
                    <w:left w:val="single" w:sz="4" w:space="0" w:color="auto"/>
                    <w:bottom w:val="single" w:sz="4" w:space="0" w:color="auto"/>
                    <w:right w:val="single" w:sz="4" w:space="0" w:color="auto"/>
                  </w:tcBorders>
                </w:tcPr>
                <w:p w:rsidR="00DA0FF1" w:rsidRDefault="00DA0FF1" w:rsidP="00B86849">
                  <w:pPr>
                    <w:jc w:val="both"/>
                    <w:rPr>
                      <w:rFonts w:ascii="Arial" w:hAnsi="Arial" w:cs="Arial"/>
                      <w:sz w:val="20"/>
                    </w:rPr>
                  </w:pPr>
                  <w:r>
                    <w:rPr>
                      <w:rFonts w:ascii="Arial" w:hAnsi="Arial" w:cs="Arial"/>
                      <w:sz w:val="20"/>
                    </w:rPr>
                    <w:t>Significant</w:t>
                  </w:r>
                </w:p>
              </w:tc>
            </w:tr>
          </w:tbl>
          <w:p w:rsidR="00DA0FF1" w:rsidRPr="001740A8" w:rsidRDefault="00DA0FF1" w:rsidP="00B86849">
            <w:pPr>
              <w:jc w:val="both"/>
              <w:rPr>
                <w:rFonts w:ascii="Times New Roman" w:hAnsi="Times New Roman"/>
              </w:rPr>
            </w:pPr>
          </w:p>
          <w:p w:rsidR="00DA0FF1" w:rsidRPr="001740A8" w:rsidRDefault="00DA0FF1" w:rsidP="00B86849">
            <w:pPr>
              <w:jc w:val="both"/>
              <w:rPr>
                <w:rFonts w:ascii="Times New Roman" w:hAnsi="Times New Roman"/>
              </w:rPr>
            </w:pPr>
          </w:p>
          <w:p w:rsidR="00DA0FF1" w:rsidRPr="001740A8" w:rsidRDefault="00DA0FF1" w:rsidP="00B86849">
            <w:pPr>
              <w:jc w:val="both"/>
              <w:rPr>
                <w:rFonts w:ascii="Times New Roman" w:hAnsi="Times New Roman"/>
              </w:rPr>
            </w:pPr>
          </w:p>
          <w:p w:rsidR="00DA0FF1" w:rsidRPr="001740A8" w:rsidRDefault="00DA0FF1" w:rsidP="00B86849">
            <w:pPr>
              <w:jc w:val="both"/>
              <w:rPr>
                <w:rFonts w:ascii="Times New Roman" w:hAnsi="Times New Roman"/>
              </w:rPr>
            </w:pPr>
          </w:p>
          <w:p w:rsidR="00DA0FF1" w:rsidRPr="001740A8" w:rsidRDefault="00DA0FF1" w:rsidP="00B86849">
            <w:pPr>
              <w:jc w:val="both"/>
              <w:rPr>
                <w:rFonts w:ascii="Times New Roman" w:hAnsi="Times New Roman"/>
              </w:rPr>
            </w:pPr>
          </w:p>
        </w:tc>
        <w:tc>
          <w:tcPr>
            <w:tcW w:w="9571" w:type="dxa"/>
            <w:gridSpan w:val="2"/>
            <w:tcBorders>
              <w:top w:val="nil"/>
              <w:left w:val="nil"/>
              <w:bottom w:val="nil"/>
              <w:right w:val="nil"/>
            </w:tcBorders>
          </w:tcPr>
          <w:p w:rsidR="00DA0FF1" w:rsidRDefault="00DA0FF1" w:rsidP="00B86849">
            <w:pPr>
              <w:jc w:val="both"/>
              <w:rPr>
                <w:rFonts w:ascii="Times New Roman" w:hAnsi="Times New Roman"/>
              </w:rPr>
            </w:pPr>
            <w:r w:rsidRPr="00C846BE">
              <w:rPr>
                <w:rFonts w:ascii="Times New Roman" w:hAnsi="Times New Roman"/>
                <w:noProof/>
                <w:lang w:eastAsia="en-GB"/>
              </w:rPr>
              <w:object w:dxaOrig="8573" w:dyaOrig="7347">
                <v:shape id="_x0000_i1026" type="#_x0000_t75" style="width:485.25pt;height:461.25pt" o:ole="">
                  <v:imagedata r:id="rId13" o:title="" croptop="-3033f" cropbottom="-1713f" cropleft="-252f" cropright="-8378f"/>
                  <o:lock v:ext="edit" aspectratio="f"/>
                </v:shape>
                <o:OLEObject Type="Embed" ProgID="Excel.Sheet.8" ShapeID="_x0000_i1026" DrawAspect="Content" ObjectID="_1463824148" r:id="rId14"/>
              </w:object>
            </w:r>
          </w:p>
        </w:tc>
      </w:tr>
      <w:tr w:rsidR="00DA0FF1" w:rsidTr="00B86849">
        <w:trPr>
          <w:cantSplit/>
          <w:trHeight w:val="1713"/>
        </w:trPr>
        <w:tc>
          <w:tcPr>
            <w:tcW w:w="13721" w:type="dxa"/>
            <w:gridSpan w:val="2"/>
            <w:tcBorders>
              <w:top w:val="nil"/>
              <w:left w:val="nil"/>
              <w:bottom w:val="nil"/>
              <w:right w:val="nil"/>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11198"/>
            </w:tblGrid>
            <w:tr w:rsidR="00DA0FF1" w:rsidRPr="005F6610" w:rsidTr="00B86849">
              <w:tc>
                <w:tcPr>
                  <w:tcW w:w="2297" w:type="dxa"/>
                  <w:tcBorders>
                    <w:top w:val="single" w:sz="4" w:space="0" w:color="auto"/>
                    <w:left w:val="single" w:sz="4" w:space="0" w:color="auto"/>
                    <w:bottom w:val="single" w:sz="4" w:space="0" w:color="auto"/>
                    <w:right w:val="single" w:sz="4" w:space="0" w:color="auto"/>
                  </w:tcBorders>
                  <w:shd w:val="clear" w:color="auto" w:fill="000080"/>
                </w:tcPr>
                <w:p w:rsidR="00DA0FF1" w:rsidRPr="005F6610" w:rsidRDefault="00DA0FF1" w:rsidP="00B86849">
                  <w:pPr>
                    <w:jc w:val="both"/>
                    <w:rPr>
                      <w:rFonts w:ascii="Arial" w:hAnsi="Arial" w:cs="Arial"/>
                      <w:b/>
                      <w:color w:val="FFFFFF"/>
                      <w:sz w:val="20"/>
                    </w:rPr>
                  </w:pPr>
                  <w:r>
                    <w:rPr>
                      <w:rFonts w:ascii="Arial" w:hAnsi="Arial" w:cs="Arial"/>
                      <w:b/>
                      <w:color w:val="FFFFFF"/>
                      <w:sz w:val="20"/>
                    </w:rPr>
                    <w:t>L</w:t>
                  </w:r>
                  <w:r w:rsidRPr="005F6610">
                    <w:rPr>
                      <w:rFonts w:ascii="Arial" w:hAnsi="Arial" w:cs="Arial"/>
                      <w:b/>
                      <w:color w:val="FFFFFF"/>
                      <w:sz w:val="20"/>
                    </w:rPr>
                    <w:t>evel of assurance</w:t>
                  </w:r>
                </w:p>
              </w:tc>
              <w:tc>
                <w:tcPr>
                  <w:tcW w:w="11198" w:type="dxa"/>
                  <w:tcBorders>
                    <w:top w:val="single" w:sz="4" w:space="0" w:color="auto"/>
                    <w:left w:val="single" w:sz="4" w:space="0" w:color="auto"/>
                    <w:bottom w:val="single" w:sz="4" w:space="0" w:color="auto"/>
                    <w:right w:val="single" w:sz="4" w:space="0" w:color="auto"/>
                  </w:tcBorders>
                  <w:shd w:val="clear" w:color="auto" w:fill="000080"/>
                </w:tcPr>
                <w:p w:rsidR="00DA0FF1" w:rsidRPr="005F6610" w:rsidRDefault="00DA0FF1" w:rsidP="00B86849">
                  <w:pPr>
                    <w:jc w:val="both"/>
                    <w:rPr>
                      <w:rFonts w:ascii="Arial" w:hAnsi="Arial" w:cs="Arial"/>
                      <w:b/>
                      <w:color w:val="FFFFFF"/>
                      <w:sz w:val="20"/>
                    </w:rPr>
                  </w:pPr>
                  <w:r w:rsidRPr="005F6610">
                    <w:rPr>
                      <w:rFonts w:ascii="Arial" w:hAnsi="Arial" w:cs="Arial"/>
                      <w:b/>
                      <w:color w:val="FFFFFF"/>
                      <w:sz w:val="20"/>
                    </w:rPr>
                    <w:t>Criteria</w:t>
                  </w:r>
                </w:p>
              </w:tc>
            </w:tr>
            <w:tr w:rsidR="00DA0FF1" w:rsidRPr="005F6610" w:rsidTr="00B86849">
              <w:tc>
                <w:tcPr>
                  <w:tcW w:w="2297"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Full</w:t>
                  </w:r>
                </w:p>
              </w:tc>
              <w:tc>
                <w:tcPr>
                  <w:tcW w:w="11198"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No significant risk issues identified</w:t>
                  </w:r>
                </w:p>
              </w:tc>
            </w:tr>
            <w:tr w:rsidR="00DA0FF1" w:rsidRPr="005F6610" w:rsidTr="00B86849">
              <w:tc>
                <w:tcPr>
                  <w:tcW w:w="2297"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Significant</w:t>
                  </w:r>
                </w:p>
              </w:tc>
              <w:tc>
                <w:tcPr>
                  <w:tcW w:w="11198"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 xml:space="preserve">Exposure to levels of risk that may only impair the effectiveness of the system or process under review </w:t>
                  </w:r>
                </w:p>
              </w:tc>
            </w:tr>
            <w:tr w:rsidR="00DA0FF1" w:rsidRPr="005F6610" w:rsidTr="00B86849">
              <w:tc>
                <w:tcPr>
                  <w:tcW w:w="2297"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Moderate</w:t>
                  </w:r>
                </w:p>
              </w:tc>
              <w:tc>
                <w:tcPr>
                  <w:tcW w:w="11198"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Exposure to levels of risk that render some elements of the system’s control environment  undeliverable</w:t>
                  </w:r>
                </w:p>
              </w:tc>
            </w:tr>
            <w:tr w:rsidR="00DA0FF1" w:rsidRPr="005F6610" w:rsidTr="00B86849">
              <w:tc>
                <w:tcPr>
                  <w:tcW w:w="2297"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Limited</w:t>
                  </w:r>
                </w:p>
              </w:tc>
              <w:tc>
                <w:tcPr>
                  <w:tcW w:w="11198"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Exposure to unacceptable level of risk that could have a serious impact upon the system or process under review</w:t>
                  </w:r>
                </w:p>
              </w:tc>
            </w:tr>
            <w:tr w:rsidR="00DA0FF1" w:rsidRPr="005F6610" w:rsidTr="00B86849">
              <w:tc>
                <w:tcPr>
                  <w:tcW w:w="2297"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No</w:t>
                  </w:r>
                </w:p>
              </w:tc>
              <w:tc>
                <w:tcPr>
                  <w:tcW w:w="11198" w:type="dxa"/>
                  <w:tcBorders>
                    <w:top w:val="single" w:sz="4" w:space="0" w:color="auto"/>
                    <w:left w:val="single" w:sz="4" w:space="0" w:color="auto"/>
                    <w:bottom w:val="single" w:sz="4" w:space="0" w:color="auto"/>
                    <w:right w:val="single" w:sz="4" w:space="0" w:color="auto"/>
                  </w:tcBorders>
                </w:tcPr>
                <w:p w:rsidR="00DA0FF1" w:rsidRPr="005F6610" w:rsidRDefault="00DA0FF1" w:rsidP="00B86849">
                  <w:pPr>
                    <w:jc w:val="both"/>
                    <w:rPr>
                      <w:rFonts w:ascii="Arial" w:hAnsi="Arial" w:cs="Arial"/>
                      <w:sz w:val="20"/>
                    </w:rPr>
                  </w:pPr>
                  <w:r w:rsidRPr="005F6610">
                    <w:rPr>
                      <w:rFonts w:ascii="Arial" w:hAnsi="Arial" w:cs="Arial"/>
                      <w:sz w:val="20"/>
                    </w:rPr>
                    <w:t>Exposure to unacceptable levels of risk that could have a serious impact upon the organisation as a whole</w:t>
                  </w:r>
                </w:p>
              </w:tc>
            </w:tr>
          </w:tbl>
          <w:p w:rsidR="00DA0FF1" w:rsidRDefault="00DA0FF1" w:rsidP="00B86849">
            <w:pPr>
              <w:jc w:val="both"/>
              <w:rPr>
                <w:color w:val="FFFFFF"/>
              </w:rPr>
            </w:pPr>
            <w:r>
              <w:t xml:space="preserve"> </w:t>
            </w:r>
          </w:p>
        </w:tc>
        <w:tc>
          <w:tcPr>
            <w:tcW w:w="1959" w:type="dxa"/>
            <w:tcBorders>
              <w:top w:val="nil"/>
              <w:left w:val="nil"/>
              <w:bottom w:val="nil"/>
              <w:right w:val="nil"/>
            </w:tcBorders>
          </w:tcPr>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p w:rsidR="00DA0FF1" w:rsidRDefault="00DA0FF1" w:rsidP="00B86849">
            <w:pPr>
              <w:jc w:val="both"/>
              <w:rPr>
                <w:rFonts w:ascii="Times New Roman" w:hAnsi="Times New Roman"/>
              </w:rPr>
            </w:pPr>
          </w:p>
        </w:tc>
      </w:tr>
    </w:tbl>
    <w:p w:rsidR="00DA0FF1" w:rsidRPr="000F2257" w:rsidRDefault="00DA0FF1" w:rsidP="00B86849">
      <w:pPr>
        <w:tabs>
          <w:tab w:val="left" w:pos="11640"/>
        </w:tabs>
        <w:ind w:left="360"/>
        <w:jc w:val="center"/>
        <w:rPr>
          <w:rFonts w:ascii="Arial" w:hAnsi="Arial" w:cs="Arial"/>
          <w:b/>
          <w:noProof/>
          <w:szCs w:val="24"/>
          <w:lang w:val="en-US"/>
        </w:rPr>
      </w:pPr>
      <w:r>
        <w:rPr>
          <w:rFonts w:ascii="Arial" w:hAnsi="Arial" w:cs="Arial"/>
          <w:b/>
          <w:noProof/>
          <w:szCs w:val="24"/>
          <w:lang w:val="en-US"/>
        </w:rPr>
        <w:br w:type="page"/>
      </w:r>
      <w:r>
        <w:rPr>
          <w:noProof/>
          <w:lang w:eastAsia="en-GB"/>
        </w:rPr>
        <w:pict>
          <v:shape id="_x0000_s1027" type="#_x0000_t202" style="position:absolute;left:0;text-align:left;margin-left:580.05pt;margin-top:-36.65pt;width:2in;height:27pt;z-index:251659264">
            <v:textbox style="mso-next-textbox:#_x0000_s1027">
              <w:txbxContent>
                <w:p w:rsidR="00DA0FF1" w:rsidRPr="0099664A" w:rsidRDefault="00DA0FF1" w:rsidP="00B86849">
                  <w:pPr>
                    <w:jc w:val="center"/>
                    <w:rPr>
                      <w:rFonts w:ascii="Arial" w:hAnsi="Arial" w:cs="Arial"/>
                      <w:b/>
                      <w:bCs/>
                    </w:rPr>
                  </w:pPr>
                  <w:r w:rsidRPr="0099664A">
                    <w:rPr>
                      <w:rFonts w:ascii="Arial" w:hAnsi="Arial" w:cs="Arial"/>
                      <w:b/>
                      <w:bCs/>
                    </w:rPr>
                    <w:t>Appendix T</w:t>
                  </w:r>
                  <w:r>
                    <w:rPr>
                      <w:rFonts w:ascii="Arial" w:hAnsi="Arial" w:cs="Arial"/>
                      <w:b/>
                      <w:bCs/>
                    </w:rPr>
                    <w:t>wo</w:t>
                  </w:r>
                </w:p>
              </w:txbxContent>
            </v:textbox>
          </v:shape>
        </w:pict>
      </w:r>
      <w:r w:rsidRPr="000F2257">
        <w:rPr>
          <w:rFonts w:ascii="Arial" w:hAnsi="Arial" w:cs="Arial"/>
          <w:b/>
          <w:noProof/>
          <w:szCs w:val="24"/>
          <w:lang w:val="en-US"/>
        </w:rPr>
        <w:t>Summary of Internal Audit Recommendations</w:t>
      </w:r>
    </w:p>
    <w:p w:rsidR="00DA0FF1" w:rsidRDefault="00DA0FF1" w:rsidP="00B86849">
      <w:pPr>
        <w:pStyle w:val="Header"/>
        <w:tabs>
          <w:tab w:val="clear" w:pos="4153"/>
          <w:tab w:val="clear" w:pos="8306"/>
        </w:tabs>
      </w:pPr>
    </w:p>
    <w:tbl>
      <w:tblPr>
        <w:tblW w:w="27642" w:type="dxa"/>
        <w:tblInd w:w="108" w:type="dxa"/>
        <w:tblLayout w:type="fixed"/>
        <w:tblLook w:val="0000"/>
      </w:tblPr>
      <w:tblGrid>
        <w:gridCol w:w="284"/>
        <w:gridCol w:w="1276"/>
        <w:gridCol w:w="567"/>
        <w:gridCol w:w="567"/>
        <w:gridCol w:w="1134"/>
        <w:gridCol w:w="567"/>
        <w:gridCol w:w="850"/>
        <w:gridCol w:w="851"/>
        <w:gridCol w:w="7087"/>
        <w:gridCol w:w="1134"/>
        <w:gridCol w:w="851"/>
        <w:gridCol w:w="12474"/>
      </w:tblGrid>
      <w:tr w:rsidR="00DA0FF1" w:rsidRPr="000F2257" w:rsidTr="00A76441">
        <w:trPr>
          <w:gridAfter w:val="1"/>
          <w:wAfter w:w="12474" w:type="dxa"/>
          <w:cantSplit/>
        </w:trPr>
        <w:tc>
          <w:tcPr>
            <w:tcW w:w="6096" w:type="dxa"/>
            <w:gridSpan w:val="8"/>
          </w:tcPr>
          <w:p w:rsidR="00DA0FF1" w:rsidRPr="000F2257" w:rsidRDefault="00DA0FF1" w:rsidP="00B86849">
            <w:pPr>
              <w:jc w:val="both"/>
              <w:rPr>
                <w:rFonts w:ascii="Arial" w:hAnsi="Arial" w:cs="Arial"/>
                <w:b/>
                <w:color w:val="5F5F5F"/>
                <w:szCs w:val="24"/>
              </w:rPr>
            </w:pPr>
            <w:r w:rsidRPr="000F2257">
              <w:rPr>
                <w:rFonts w:ascii="Arial" w:hAnsi="Arial" w:cs="Arial"/>
                <w:b/>
                <w:color w:val="5F5F5F"/>
                <w:szCs w:val="24"/>
              </w:rPr>
              <w:t>Recommendations made in 201</w:t>
            </w:r>
            <w:r>
              <w:rPr>
                <w:rFonts w:ascii="Arial" w:hAnsi="Arial" w:cs="Arial"/>
                <w:b/>
                <w:color w:val="5F5F5F"/>
                <w:szCs w:val="24"/>
              </w:rPr>
              <w:t>3</w:t>
            </w:r>
            <w:r w:rsidRPr="000F2257">
              <w:rPr>
                <w:rFonts w:ascii="Arial" w:hAnsi="Arial" w:cs="Arial"/>
                <w:b/>
                <w:color w:val="5F5F5F"/>
                <w:szCs w:val="24"/>
              </w:rPr>
              <w:t>/1</w:t>
            </w:r>
            <w:r>
              <w:rPr>
                <w:rFonts w:ascii="Arial" w:hAnsi="Arial" w:cs="Arial"/>
                <w:b/>
                <w:color w:val="5F5F5F"/>
                <w:szCs w:val="24"/>
              </w:rPr>
              <w:t>4</w:t>
            </w:r>
          </w:p>
          <w:p w:rsidR="00DA0FF1" w:rsidRPr="000F2257" w:rsidRDefault="00DA0FF1" w:rsidP="00B86849">
            <w:pPr>
              <w:jc w:val="both"/>
              <w:rPr>
                <w:rFonts w:ascii="Arial" w:hAnsi="Arial" w:cs="Arial"/>
                <w:b/>
                <w:color w:val="5F5F5F"/>
                <w:szCs w:val="24"/>
              </w:rPr>
            </w:pPr>
          </w:p>
        </w:tc>
        <w:tc>
          <w:tcPr>
            <w:tcW w:w="9072" w:type="dxa"/>
            <w:gridSpan w:val="3"/>
          </w:tcPr>
          <w:p w:rsidR="00DA0FF1" w:rsidRPr="000F2257" w:rsidRDefault="00DA0FF1" w:rsidP="00B86849">
            <w:pPr>
              <w:jc w:val="both"/>
              <w:rPr>
                <w:rFonts w:ascii="Arial" w:hAnsi="Arial" w:cs="Arial"/>
                <w:b/>
                <w:color w:val="5F5F5F"/>
                <w:szCs w:val="24"/>
              </w:rPr>
            </w:pPr>
          </w:p>
        </w:tc>
      </w:tr>
      <w:tr w:rsidR="00DA0FF1" w:rsidRPr="00003741" w:rsidTr="00A76441">
        <w:trPr>
          <w:gridAfter w:val="1"/>
          <w:wAfter w:w="12474" w:type="dxa"/>
          <w:cantSplit/>
          <w:trHeight w:val="465"/>
        </w:trPr>
        <w:tc>
          <w:tcPr>
            <w:tcW w:w="284" w:type="dxa"/>
          </w:tcPr>
          <w:p w:rsidR="00DA0FF1" w:rsidRPr="000F2257" w:rsidRDefault="00DA0FF1" w:rsidP="00B86849">
            <w:pPr>
              <w:jc w:val="both"/>
              <w:rPr>
                <w:rFonts w:ascii="Arial" w:hAnsi="Arial" w:cs="Arial"/>
                <w:color w:val="FFFFFF"/>
              </w:rPr>
            </w:pPr>
          </w:p>
        </w:tc>
        <w:tc>
          <w:tcPr>
            <w:tcW w:w="1843" w:type="dxa"/>
            <w:gridSpan w:val="2"/>
            <w:shd w:val="clear" w:color="auto" w:fill="333399"/>
          </w:tcPr>
          <w:p w:rsidR="00DA0FF1" w:rsidRPr="00003741" w:rsidRDefault="00DA0FF1" w:rsidP="00B86849">
            <w:pPr>
              <w:jc w:val="center"/>
              <w:rPr>
                <w:rFonts w:ascii="Arial" w:hAnsi="Arial" w:cs="Arial"/>
                <w:b/>
                <w:color w:val="FFFFFF"/>
              </w:rPr>
            </w:pPr>
            <w:r w:rsidRPr="00003741">
              <w:rPr>
                <w:rFonts w:ascii="Arial" w:hAnsi="Arial" w:cs="Arial"/>
                <w:b/>
                <w:color w:val="FFFFFF"/>
              </w:rPr>
              <w:t>Priority</w:t>
            </w:r>
          </w:p>
        </w:tc>
        <w:tc>
          <w:tcPr>
            <w:tcW w:w="2268" w:type="dxa"/>
            <w:gridSpan w:val="3"/>
            <w:shd w:val="clear" w:color="auto" w:fill="333399"/>
          </w:tcPr>
          <w:p w:rsidR="00DA0FF1" w:rsidRPr="00003741" w:rsidRDefault="00DA0FF1" w:rsidP="00B86849">
            <w:pPr>
              <w:jc w:val="center"/>
              <w:rPr>
                <w:rFonts w:ascii="Arial" w:hAnsi="Arial" w:cs="Arial"/>
                <w:b/>
                <w:bCs/>
                <w:color w:val="FFFFFF"/>
              </w:rPr>
            </w:pPr>
            <w:r w:rsidRPr="00003741">
              <w:rPr>
                <w:rFonts w:ascii="Arial" w:hAnsi="Arial" w:cs="Arial"/>
                <w:b/>
                <w:bCs/>
                <w:color w:val="FFFFFF"/>
              </w:rPr>
              <w:t>Number</w:t>
            </w:r>
          </w:p>
        </w:tc>
        <w:tc>
          <w:tcPr>
            <w:tcW w:w="1701" w:type="dxa"/>
            <w:gridSpan w:val="2"/>
          </w:tcPr>
          <w:p w:rsidR="00DA0FF1" w:rsidRPr="00003741" w:rsidRDefault="00DA0FF1" w:rsidP="00B86849">
            <w:pPr>
              <w:jc w:val="center"/>
              <w:rPr>
                <w:rFonts w:ascii="Arial" w:hAnsi="Arial" w:cs="Arial"/>
                <w:b/>
                <w:bCs/>
                <w:color w:val="FFFFFF"/>
              </w:rPr>
            </w:pPr>
          </w:p>
        </w:tc>
        <w:bookmarkStart w:id="3" w:name="_MON_1463658672"/>
        <w:bookmarkStart w:id="4" w:name="_MON_1463658738"/>
        <w:bookmarkStart w:id="5" w:name="_MON_1463658820"/>
        <w:bookmarkStart w:id="6" w:name="_MON_1463658610"/>
        <w:bookmarkEnd w:id="3"/>
        <w:bookmarkEnd w:id="4"/>
        <w:bookmarkEnd w:id="5"/>
        <w:bookmarkEnd w:id="6"/>
        <w:tc>
          <w:tcPr>
            <w:tcW w:w="9072" w:type="dxa"/>
            <w:gridSpan w:val="3"/>
            <w:vMerge w:val="restart"/>
          </w:tcPr>
          <w:p w:rsidR="00DA0FF1" w:rsidRPr="00003741" w:rsidRDefault="00DA0FF1" w:rsidP="00B86849">
            <w:pPr>
              <w:rPr>
                <w:rFonts w:ascii="Arial" w:hAnsi="Arial" w:cs="Arial"/>
                <w:b/>
                <w:bCs/>
                <w:color w:val="FFFFFF"/>
              </w:rPr>
            </w:pPr>
            <w:r w:rsidRPr="00C846BE">
              <w:rPr>
                <w:rFonts w:ascii="Arial" w:hAnsi="Arial" w:cs="Arial"/>
                <w:b/>
                <w:noProof/>
                <w:color w:val="FFFFFF"/>
                <w:lang w:eastAsia="en-GB"/>
              </w:rPr>
              <w:object w:dxaOrig="8626" w:dyaOrig="3128">
                <v:shape id="_x0000_i1027" type="#_x0000_t75" style="width:475.5pt;height:157.5pt" o:ole="">
                  <v:imagedata r:id="rId15" o:title="" croptop="-5824f" cropbottom="-18961f" cropleft="-1922f" cropright="-4817f"/>
                  <o:lock v:ext="edit" aspectratio="f"/>
                </v:shape>
                <o:OLEObject Type="Embed" ProgID="Excel.Sheet.8" ShapeID="_x0000_i1027" DrawAspect="Content" ObjectID="_1463824149" r:id="rId16"/>
              </w:object>
            </w:r>
            <w:r w:rsidRPr="00003741">
              <w:rPr>
                <w:rFonts w:ascii="Arial" w:hAnsi="Arial" w:cs="Arial"/>
                <w:b/>
                <w:bCs/>
                <w:color w:val="FFFFFF"/>
              </w:rPr>
              <w:t>E</w:t>
            </w:r>
          </w:p>
        </w:tc>
      </w:tr>
      <w:tr w:rsidR="00DA0FF1" w:rsidRPr="00003741" w:rsidTr="00A76441">
        <w:trPr>
          <w:gridAfter w:val="1"/>
          <w:wAfter w:w="12474" w:type="dxa"/>
          <w:cantSplit/>
          <w:trHeight w:val="465"/>
        </w:trPr>
        <w:tc>
          <w:tcPr>
            <w:tcW w:w="284" w:type="dxa"/>
          </w:tcPr>
          <w:p w:rsidR="00DA0FF1" w:rsidRPr="00003741" w:rsidRDefault="00DA0FF1" w:rsidP="00B86849">
            <w:pPr>
              <w:jc w:val="both"/>
              <w:rPr>
                <w:rFonts w:ascii="Times New Roman" w:hAnsi="Times New Roman"/>
                <w:color w:val="FFFFFF"/>
              </w:rPr>
            </w:pPr>
          </w:p>
        </w:tc>
        <w:tc>
          <w:tcPr>
            <w:tcW w:w="1843" w:type="dxa"/>
            <w:gridSpan w:val="2"/>
            <w:tcBorders>
              <w:bottom w:val="single" w:sz="4" w:space="0" w:color="auto"/>
            </w:tcBorders>
          </w:tcPr>
          <w:p w:rsidR="00DA0FF1" w:rsidRPr="00003741" w:rsidRDefault="00DA0FF1" w:rsidP="00B86849">
            <w:pPr>
              <w:jc w:val="center"/>
              <w:rPr>
                <w:rFonts w:ascii="Times New Roman" w:hAnsi="Times New Roman"/>
                <w:b/>
                <w:bCs/>
              </w:rPr>
            </w:pPr>
            <w:r w:rsidRPr="00003741">
              <w:rPr>
                <w:rFonts w:ascii="Times New Roman" w:hAnsi="Times New Roman"/>
                <w:b/>
                <w:bCs/>
              </w:rPr>
              <w:t>1</w:t>
            </w:r>
          </w:p>
          <w:p w:rsidR="00DA0FF1" w:rsidRPr="00003741" w:rsidRDefault="00DA0FF1" w:rsidP="00B86849">
            <w:pPr>
              <w:jc w:val="center"/>
              <w:rPr>
                <w:rFonts w:ascii="Times New Roman" w:hAnsi="Times New Roman"/>
                <w:b/>
                <w:bCs/>
              </w:rPr>
            </w:pPr>
            <w:r w:rsidRPr="00003741">
              <w:rPr>
                <w:rFonts w:ascii="Times New Roman" w:hAnsi="Times New Roman"/>
                <w:b/>
                <w:bCs/>
              </w:rPr>
              <w:t>2</w:t>
            </w:r>
          </w:p>
          <w:p w:rsidR="00DA0FF1" w:rsidRPr="00003741" w:rsidRDefault="00DA0FF1" w:rsidP="00B86849">
            <w:pPr>
              <w:jc w:val="center"/>
              <w:rPr>
                <w:rFonts w:ascii="Times New Roman" w:hAnsi="Times New Roman"/>
                <w:b/>
                <w:bCs/>
              </w:rPr>
            </w:pPr>
            <w:r w:rsidRPr="00003741">
              <w:rPr>
                <w:rFonts w:ascii="Times New Roman" w:hAnsi="Times New Roman"/>
                <w:b/>
                <w:bCs/>
              </w:rPr>
              <w:t>3</w:t>
            </w:r>
          </w:p>
          <w:p w:rsidR="00DA0FF1" w:rsidRPr="00003741" w:rsidRDefault="00DA0FF1" w:rsidP="00B86849">
            <w:pPr>
              <w:jc w:val="center"/>
              <w:rPr>
                <w:rFonts w:ascii="Times New Roman" w:hAnsi="Times New Roman"/>
                <w:b/>
                <w:bCs/>
              </w:rPr>
            </w:pPr>
            <w:r w:rsidRPr="00003741">
              <w:rPr>
                <w:rFonts w:ascii="Times New Roman" w:hAnsi="Times New Roman"/>
                <w:b/>
                <w:bCs/>
              </w:rPr>
              <w:t>4</w:t>
            </w:r>
          </w:p>
        </w:tc>
        <w:tc>
          <w:tcPr>
            <w:tcW w:w="2268" w:type="dxa"/>
            <w:gridSpan w:val="3"/>
            <w:tcBorders>
              <w:bottom w:val="single" w:sz="4" w:space="0" w:color="auto"/>
            </w:tcBorders>
          </w:tcPr>
          <w:p w:rsidR="00DA0FF1" w:rsidRDefault="00DA0FF1" w:rsidP="00B86849">
            <w:pPr>
              <w:jc w:val="center"/>
              <w:rPr>
                <w:rFonts w:ascii="Times New Roman" w:hAnsi="Times New Roman"/>
                <w:color w:val="5F5F5F"/>
              </w:rPr>
            </w:pPr>
            <w:r>
              <w:rPr>
                <w:rFonts w:ascii="Times New Roman" w:hAnsi="Times New Roman"/>
                <w:color w:val="5F5F5F"/>
              </w:rPr>
              <w:t>0</w:t>
            </w:r>
          </w:p>
          <w:p w:rsidR="00DA0FF1" w:rsidRDefault="00DA0FF1" w:rsidP="00B86849">
            <w:pPr>
              <w:jc w:val="center"/>
              <w:rPr>
                <w:rFonts w:ascii="Times New Roman" w:hAnsi="Times New Roman"/>
                <w:color w:val="5F5F5F"/>
              </w:rPr>
            </w:pPr>
            <w:r>
              <w:rPr>
                <w:rFonts w:ascii="Times New Roman" w:hAnsi="Times New Roman"/>
                <w:color w:val="5F5F5F"/>
              </w:rPr>
              <w:t>15</w:t>
            </w:r>
          </w:p>
          <w:p w:rsidR="00DA0FF1" w:rsidRDefault="00DA0FF1" w:rsidP="00B86849">
            <w:pPr>
              <w:jc w:val="center"/>
              <w:rPr>
                <w:rFonts w:ascii="Times New Roman" w:hAnsi="Times New Roman"/>
                <w:color w:val="5F5F5F"/>
              </w:rPr>
            </w:pPr>
            <w:r>
              <w:rPr>
                <w:rFonts w:ascii="Times New Roman" w:hAnsi="Times New Roman"/>
                <w:color w:val="5F5F5F"/>
              </w:rPr>
              <w:t>49</w:t>
            </w:r>
          </w:p>
          <w:p w:rsidR="00DA0FF1" w:rsidRPr="00003741" w:rsidRDefault="00DA0FF1" w:rsidP="00392DCA">
            <w:pPr>
              <w:jc w:val="center"/>
              <w:rPr>
                <w:rFonts w:ascii="Times New Roman" w:hAnsi="Times New Roman"/>
                <w:color w:val="5F5F5F"/>
              </w:rPr>
            </w:pPr>
            <w:r>
              <w:rPr>
                <w:rFonts w:ascii="Times New Roman" w:hAnsi="Times New Roman"/>
                <w:color w:val="5F5F5F"/>
              </w:rPr>
              <w:t>11</w:t>
            </w:r>
          </w:p>
        </w:tc>
        <w:tc>
          <w:tcPr>
            <w:tcW w:w="1701" w:type="dxa"/>
            <w:gridSpan w:val="2"/>
          </w:tcPr>
          <w:p w:rsidR="00DA0FF1" w:rsidRPr="00003741" w:rsidRDefault="00DA0FF1" w:rsidP="00B86849">
            <w:pPr>
              <w:jc w:val="center"/>
              <w:rPr>
                <w:rFonts w:ascii="Times New Roman" w:hAnsi="Times New Roman"/>
                <w:b/>
                <w:bCs/>
                <w:color w:val="FFFFFF"/>
              </w:rPr>
            </w:pPr>
          </w:p>
        </w:tc>
        <w:tc>
          <w:tcPr>
            <w:tcW w:w="9072" w:type="dxa"/>
            <w:gridSpan w:val="3"/>
            <w:vMerge/>
          </w:tcPr>
          <w:p w:rsidR="00DA0FF1" w:rsidRPr="00003741" w:rsidRDefault="00DA0FF1" w:rsidP="00B86849">
            <w:pPr>
              <w:jc w:val="center"/>
              <w:rPr>
                <w:rFonts w:ascii="Times New Roman" w:hAnsi="Times New Roman"/>
                <w:b/>
                <w:bCs/>
                <w:color w:val="FFFFFF"/>
              </w:rPr>
            </w:pPr>
          </w:p>
        </w:tc>
      </w:tr>
      <w:tr w:rsidR="00DA0FF1" w:rsidRPr="00003741" w:rsidTr="00A76441">
        <w:trPr>
          <w:gridAfter w:val="1"/>
          <w:wAfter w:w="12474" w:type="dxa"/>
          <w:cantSplit/>
          <w:trHeight w:val="465"/>
        </w:trPr>
        <w:tc>
          <w:tcPr>
            <w:tcW w:w="284" w:type="dxa"/>
          </w:tcPr>
          <w:p w:rsidR="00DA0FF1" w:rsidRPr="00003741" w:rsidRDefault="00DA0FF1" w:rsidP="00B86849">
            <w:pPr>
              <w:jc w:val="both"/>
              <w:rPr>
                <w:rFonts w:ascii="Times New Roman" w:hAnsi="Times New Roman"/>
                <w:color w:val="FFFFFF"/>
              </w:rPr>
            </w:pPr>
          </w:p>
        </w:tc>
        <w:tc>
          <w:tcPr>
            <w:tcW w:w="1843" w:type="dxa"/>
            <w:gridSpan w:val="2"/>
            <w:tcBorders>
              <w:top w:val="single" w:sz="4" w:space="0" w:color="auto"/>
            </w:tcBorders>
          </w:tcPr>
          <w:p w:rsidR="00DA0FF1" w:rsidRPr="00003741" w:rsidRDefault="00DA0FF1" w:rsidP="00B86849">
            <w:pPr>
              <w:jc w:val="center"/>
              <w:rPr>
                <w:rFonts w:ascii="Arial" w:hAnsi="Arial" w:cs="Arial"/>
                <w:b/>
                <w:bCs/>
              </w:rPr>
            </w:pPr>
            <w:r w:rsidRPr="00003741">
              <w:rPr>
                <w:rFonts w:ascii="Arial" w:hAnsi="Arial" w:cs="Arial"/>
                <w:b/>
                <w:bCs/>
              </w:rPr>
              <w:t>Total</w:t>
            </w:r>
          </w:p>
        </w:tc>
        <w:tc>
          <w:tcPr>
            <w:tcW w:w="2268" w:type="dxa"/>
            <w:gridSpan w:val="3"/>
            <w:tcBorders>
              <w:top w:val="single" w:sz="4" w:space="0" w:color="auto"/>
            </w:tcBorders>
          </w:tcPr>
          <w:p w:rsidR="00DA0FF1" w:rsidRPr="00003741" w:rsidRDefault="00DA0FF1" w:rsidP="00392DCA">
            <w:pPr>
              <w:jc w:val="center"/>
              <w:rPr>
                <w:rFonts w:ascii="Times New Roman" w:hAnsi="Times New Roman"/>
                <w:color w:val="5F5F5F"/>
              </w:rPr>
            </w:pPr>
            <w:r>
              <w:rPr>
                <w:rFonts w:ascii="Times New Roman" w:hAnsi="Times New Roman"/>
                <w:color w:val="5F5F5F"/>
              </w:rPr>
              <w:t>75</w:t>
            </w:r>
          </w:p>
        </w:tc>
        <w:tc>
          <w:tcPr>
            <w:tcW w:w="1701" w:type="dxa"/>
            <w:gridSpan w:val="2"/>
          </w:tcPr>
          <w:p w:rsidR="00DA0FF1" w:rsidRPr="00003741" w:rsidRDefault="00DA0FF1" w:rsidP="00B86849">
            <w:pPr>
              <w:jc w:val="center"/>
              <w:rPr>
                <w:rFonts w:ascii="Times New Roman" w:hAnsi="Times New Roman"/>
                <w:b/>
                <w:bCs/>
                <w:color w:val="FFFFFF"/>
              </w:rPr>
            </w:pPr>
          </w:p>
        </w:tc>
        <w:tc>
          <w:tcPr>
            <w:tcW w:w="9072" w:type="dxa"/>
            <w:gridSpan w:val="3"/>
            <w:vMerge/>
          </w:tcPr>
          <w:p w:rsidR="00DA0FF1" w:rsidRPr="00003741" w:rsidRDefault="00DA0FF1" w:rsidP="00B86849">
            <w:pPr>
              <w:jc w:val="center"/>
              <w:rPr>
                <w:rFonts w:ascii="Times New Roman" w:hAnsi="Times New Roman"/>
                <w:b/>
                <w:bCs/>
                <w:color w:val="FFFFFF"/>
              </w:rPr>
            </w:pPr>
          </w:p>
        </w:tc>
      </w:tr>
      <w:tr w:rsidR="00DA0FF1" w:rsidTr="00A76441">
        <w:trPr>
          <w:gridAfter w:val="1"/>
          <w:wAfter w:w="12474" w:type="dxa"/>
          <w:cantSplit/>
        </w:trPr>
        <w:tc>
          <w:tcPr>
            <w:tcW w:w="284" w:type="dxa"/>
          </w:tcPr>
          <w:p w:rsidR="00DA0FF1" w:rsidRPr="00003741" w:rsidRDefault="00DA0FF1" w:rsidP="00B86849">
            <w:pPr>
              <w:rPr>
                <w:rFonts w:ascii="Times New Roman" w:hAnsi="Times New Roman"/>
                <w:b/>
                <w:bCs/>
              </w:rPr>
            </w:pPr>
          </w:p>
        </w:tc>
        <w:tc>
          <w:tcPr>
            <w:tcW w:w="1843" w:type="dxa"/>
            <w:gridSpan w:val="2"/>
          </w:tcPr>
          <w:p w:rsidR="00DA0FF1" w:rsidRPr="00003741" w:rsidRDefault="00DA0FF1" w:rsidP="00B86849">
            <w:pPr>
              <w:rPr>
                <w:rFonts w:ascii="Times New Roman" w:hAnsi="Times New Roman"/>
                <w:b/>
                <w:bCs/>
              </w:rPr>
            </w:pPr>
          </w:p>
        </w:tc>
        <w:tc>
          <w:tcPr>
            <w:tcW w:w="2268" w:type="dxa"/>
            <w:gridSpan w:val="3"/>
          </w:tcPr>
          <w:p w:rsidR="00DA0FF1" w:rsidRPr="00003741" w:rsidRDefault="00DA0FF1" w:rsidP="00B86849">
            <w:pPr>
              <w:jc w:val="center"/>
              <w:rPr>
                <w:rFonts w:ascii="Times New Roman" w:hAnsi="Times New Roman"/>
                <w:color w:val="5F5F5F"/>
              </w:rPr>
            </w:pPr>
          </w:p>
        </w:tc>
        <w:tc>
          <w:tcPr>
            <w:tcW w:w="1701" w:type="dxa"/>
            <w:gridSpan w:val="2"/>
          </w:tcPr>
          <w:p w:rsidR="00DA0FF1" w:rsidRPr="00003741" w:rsidRDefault="00DA0FF1" w:rsidP="00B86849">
            <w:pPr>
              <w:jc w:val="center"/>
              <w:rPr>
                <w:rFonts w:ascii="Times New Roman" w:hAnsi="Times New Roman"/>
                <w:color w:val="5F5F5F"/>
              </w:rPr>
            </w:pPr>
          </w:p>
        </w:tc>
        <w:tc>
          <w:tcPr>
            <w:tcW w:w="9072" w:type="dxa"/>
            <w:gridSpan w:val="3"/>
            <w:vMerge/>
          </w:tcPr>
          <w:p w:rsidR="00DA0FF1" w:rsidRPr="00003741" w:rsidRDefault="00DA0FF1" w:rsidP="00B86849">
            <w:pPr>
              <w:jc w:val="center"/>
              <w:rPr>
                <w:rFonts w:ascii="Times New Roman" w:hAnsi="Times New Roman"/>
                <w:color w:val="5F5F5F"/>
              </w:rPr>
            </w:pPr>
          </w:p>
        </w:tc>
      </w:tr>
      <w:tr w:rsidR="00DA0FF1" w:rsidRPr="007F610B" w:rsidTr="00A76441">
        <w:trPr>
          <w:cantSplit/>
        </w:trPr>
        <w:tc>
          <w:tcPr>
            <w:tcW w:w="13183" w:type="dxa"/>
            <w:gridSpan w:val="9"/>
          </w:tcPr>
          <w:p w:rsidR="00DA0FF1" w:rsidRPr="007F610B" w:rsidRDefault="00DA0FF1" w:rsidP="00B86849">
            <w:pPr>
              <w:jc w:val="both"/>
              <w:rPr>
                <w:rFonts w:ascii="Arial" w:hAnsi="Arial" w:cs="Arial"/>
                <w:b/>
                <w:color w:val="5F5F5F"/>
                <w:szCs w:val="24"/>
              </w:rPr>
            </w:pPr>
            <w:r w:rsidRPr="007F610B">
              <w:rPr>
                <w:rFonts w:ascii="Arial" w:hAnsi="Arial" w:cs="Arial"/>
                <w:b/>
                <w:color w:val="5F5F5F"/>
                <w:szCs w:val="24"/>
              </w:rPr>
              <w:t>Current status of all recommendations made and due for implementation by 31st March 201</w:t>
            </w:r>
            <w:r>
              <w:rPr>
                <w:rFonts w:ascii="Arial" w:hAnsi="Arial" w:cs="Arial"/>
                <w:b/>
                <w:color w:val="5F5F5F"/>
                <w:szCs w:val="24"/>
              </w:rPr>
              <w:t>4 ( includes recommendations made in previous years)</w:t>
            </w:r>
          </w:p>
          <w:p w:rsidR="00DA0FF1" w:rsidRPr="007F610B" w:rsidRDefault="00DA0FF1" w:rsidP="00B86849">
            <w:pPr>
              <w:jc w:val="both"/>
              <w:rPr>
                <w:rFonts w:ascii="Arial" w:hAnsi="Arial" w:cs="Arial"/>
                <w:b/>
                <w:color w:val="5F5F5F"/>
                <w:szCs w:val="24"/>
              </w:rPr>
            </w:pPr>
          </w:p>
        </w:tc>
        <w:tc>
          <w:tcPr>
            <w:tcW w:w="14459" w:type="dxa"/>
            <w:gridSpan w:val="3"/>
          </w:tcPr>
          <w:p w:rsidR="00DA0FF1" w:rsidRPr="007F610B" w:rsidRDefault="00DA0FF1" w:rsidP="00B86849">
            <w:pPr>
              <w:jc w:val="both"/>
              <w:rPr>
                <w:rFonts w:ascii="Arial" w:hAnsi="Arial" w:cs="Arial"/>
                <w:b/>
                <w:color w:val="5F5F5F"/>
                <w:szCs w:val="24"/>
              </w:rPr>
            </w:pPr>
          </w:p>
        </w:tc>
      </w:tr>
      <w:tr w:rsidR="00DA0FF1" w:rsidRPr="007F610B" w:rsidTr="00A76441">
        <w:trPr>
          <w:gridAfter w:val="2"/>
          <w:wAfter w:w="13325" w:type="dxa"/>
          <w:cantSplit/>
          <w:trHeight w:val="465"/>
        </w:trPr>
        <w:tc>
          <w:tcPr>
            <w:tcW w:w="284" w:type="dxa"/>
          </w:tcPr>
          <w:p w:rsidR="00DA0FF1" w:rsidRPr="007F610B" w:rsidRDefault="00DA0FF1" w:rsidP="00B86849">
            <w:pPr>
              <w:jc w:val="center"/>
              <w:rPr>
                <w:rFonts w:ascii="Times New Roman" w:hAnsi="Times New Roman"/>
                <w:b/>
                <w:bCs/>
                <w:color w:val="FFFFFF"/>
              </w:rPr>
            </w:pPr>
          </w:p>
        </w:tc>
        <w:tc>
          <w:tcPr>
            <w:tcW w:w="1276" w:type="dxa"/>
            <w:shd w:val="clear" w:color="auto" w:fill="333399"/>
          </w:tcPr>
          <w:p w:rsidR="00DA0FF1" w:rsidRPr="007F610B" w:rsidRDefault="00DA0FF1" w:rsidP="00B86849">
            <w:pPr>
              <w:jc w:val="center"/>
              <w:rPr>
                <w:rFonts w:ascii="Arial" w:hAnsi="Arial" w:cs="Arial"/>
                <w:b/>
                <w:bCs/>
                <w:color w:val="FFFFFF"/>
              </w:rPr>
            </w:pPr>
            <w:r w:rsidRPr="007F610B">
              <w:rPr>
                <w:rFonts w:ascii="Arial" w:hAnsi="Arial" w:cs="Arial"/>
                <w:b/>
                <w:bCs/>
                <w:color w:val="FFFFFF"/>
              </w:rPr>
              <w:t>Priority</w:t>
            </w:r>
          </w:p>
        </w:tc>
        <w:tc>
          <w:tcPr>
            <w:tcW w:w="1134" w:type="dxa"/>
            <w:gridSpan w:val="2"/>
            <w:shd w:val="clear" w:color="auto" w:fill="333399"/>
          </w:tcPr>
          <w:p w:rsidR="00DA0FF1" w:rsidRPr="007F610B" w:rsidRDefault="00DA0FF1" w:rsidP="00B86849">
            <w:pPr>
              <w:jc w:val="center"/>
              <w:rPr>
                <w:rFonts w:ascii="Arial" w:hAnsi="Arial" w:cs="Arial"/>
                <w:b/>
                <w:bCs/>
                <w:color w:val="FFFFFF"/>
              </w:rPr>
            </w:pPr>
            <w:r w:rsidRPr="007F610B">
              <w:rPr>
                <w:rFonts w:ascii="Arial" w:hAnsi="Arial" w:cs="Arial"/>
                <w:b/>
                <w:bCs/>
                <w:color w:val="FFFFFF"/>
              </w:rPr>
              <w:t>Number</w:t>
            </w:r>
          </w:p>
        </w:tc>
        <w:tc>
          <w:tcPr>
            <w:tcW w:w="1134" w:type="dxa"/>
            <w:shd w:val="clear" w:color="auto" w:fill="333399"/>
          </w:tcPr>
          <w:p w:rsidR="00DA0FF1" w:rsidRPr="007F610B" w:rsidRDefault="00DA0FF1" w:rsidP="00B86849">
            <w:pPr>
              <w:jc w:val="center"/>
              <w:rPr>
                <w:rFonts w:ascii="Arial" w:hAnsi="Arial" w:cs="Arial"/>
                <w:b/>
                <w:bCs/>
                <w:color w:val="FFFFFF"/>
              </w:rPr>
            </w:pPr>
            <w:r w:rsidRPr="007F610B">
              <w:rPr>
                <w:rFonts w:ascii="Arial" w:hAnsi="Arial" w:cs="Arial"/>
                <w:b/>
                <w:bCs/>
                <w:color w:val="FFFFFF"/>
              </w:rPr>
              <w:t>Impl</w:t>
            </w:r>
          </w:p>
        </w:tc>
        <w:tc>
          <w:tcPr>
            <w:tcW w:w="1417" w:type="dxa"/>
            <w:gridSpan w:val="2"/>
            <w:shd w:val="clear" w:color="auto" w:fill="333399"/>
          </w:tcPr>
          <w:p w:rsidR="00DA0FF1" w:rsidRPr="007F610B" w:rsidRDefault="00DA0FF1" w:rsidP="00B86849">
            <w:pPr>
              <w:jc w:val="center"/>
              <w:rPr>
                <w:rFonts w:ascii="Arial" w:hAnsi="Arial" w:cs="Arial"/>
                <w:b/>
                <w:bCs/>
                <w:color w:val="FFFFFF"/>
              </w:rPr>
            </w:pPr>
            <w:r w:rsidRPr="007F610B">
              <w:rPr>
                <w:rFonts w:ascii="Arial" w:hAnsi="Arial" w:cs="Arial"/>
                <w:b/>
                <w:bCs/>
                <w:color w:val="FFFFFF"/>
              </w:rPr>
              <w:t>O/S</w:t>
            </w:r>
          </w:p>
        </w:tc>
        <w:bookmarkStart w:id="7" w:name="_MON_1463738710"/>
        <w:bookmarkStart w:id="8" w:name="_MON_1463739840"/>
        <w:bookmarkEnd w:id="7"/>
        <w:bookmarkEnd w:id="8"/>
        <w:tc>
          <w:tcPr>
            <w:tcW w:w="9072" w:type="dxa"/>
            <w:gridSpan w:val="3"/>
            <w:vMerge w:val="restart"/>
          </w:tcPr>
          <w:p w:rsidR="00DA0FF1" w:rsidRPr="007F610B" w:rsidRDefault="00DA0FF1" w:rsidP="00B86849">
            <w:pPr>
              <w:rPr>
                <w:rFonts w:ascii="Arial" w:hAnsi="Arial" w:cs="Arial"/>
                <w:b/>
                <w:bCs/>
                <w:color w:val="FFFFFF"/>
              </w:rPr>
            </w:pPr>
            <w:r w:rsidRPr="00C846BE">
              <w:rPr>
                <w:rFonts w:ascii="Arial" w:hAnsi="Arial" w:cs="Arial"/>
                <w:b/>
                <w:noProof/>
                <w:color w:val="FFFFFF"/>
                <w:lang w:eastAsia="en-GB"/>
              </w:rPr>
              <w:object w:dxaOrig="8696" w:dyaOrig="2890">
                <v:shape id="_x0000_i1028" type="#_x0000_t75" style="width:384.75pt;height:162.75pt" o:ole="">
                  <v:imagedata r:id="rId17" o:title="" croptop="-6191f" cropbottom="-8436f" cropleft="-6104f"/>
                  <o:lock v:ext="edit" aspectratio="f"/>
                </v:shape>
                <o:OLEObject Type="Embed" ProgID="Excel.Sheet.8" ShapeID="_x0000_i1028" DrawAspect="Content" ObjectID="_1463824150" r:id="rId18"/>
              </w:object>
            </w:r>
          </w:p>
        </w:tc>
      </w:tr>
      <w:tr w:rsidR="00DA0FF1" w:rsidRPr="007F610B" w:rsidTr="00A76441">
        <w:trPr>
          <w:gridAfter w:val="2"/>
          <w:wAfter w:w="13325" w:type="dxa"/>
          <w:cantSplit/>
          <w:trHeight w:val="465"/>
        </w:trPr>
        <w:tc>
          <w:tcPr>
            <w:tcW w:w="284" w:type="dxa"/>
          </w:tcPr>
          <w:p w:rsidR="00DA0FF1" w:rsidRPr="007F610B" w:rsidRDefault="00DA0FF1" w:rsidP="00B86849">
            <w:pPr>
              <w:jc w:val="both"/>
              <w:rPr>
                <w:rFonts w:ascii="Times New Roman" w:hAnsi="Times New Roman"/>
                <w:color w:val="FFFFFF"/>
              </w:rPr>
            </w:pPr>
          </w:p>
        </w:tc>
        <w:tc>
          <w:tcPr>
            <w:tcW w:w="1276" w:type="dxa"/>
          </w:tcPr>
          <w:p w:rsidR="00DA0FF1" w:rsidRPr="007F610B" w:rsidRDefault="00DA0FF1" w:rsidP="00B86849">
            <w:pPr>
              <w:jc w:val="center"/>
              <w:rPr>
                <w:rFonts w:ascii="Times New Roman" w:hAnsi="Times New Roman"/>
                <w:b/>
                <w:bCs/>
              </w:rPr>
            </w:pPr>
            <w:r w:rsidRPr="007F610B">
              <w:rPr>
                <w:rFonts w:ascii="Times New Roman" w:hAnsi="Times New Roman"/>
                <w:b/>
                <w:bCs/>
              </w:rPr>
              <w:t>1</w:t>
            </w:r>
          </w:p>
          <w:p w:rsidR="00DA0FF1" w:rsidRPr="007F610B" w:rsidRDefault="00DA0FF1" w:rsidP="00B86849">
            <w:pPr>
              <w:jc w:val="center"/>
              <w:rPr>
                <w:rFonts w:ascii="Times New Roman" w:hAnsi="Times New Roman"/>
                <w:b/>
                <w:bCs/>
              </w:rPr>
            </w:pPr>
            <w:r w:rsidRPr="007F610B">
              <w:rPr>
                <w:rFonts w:ascii="Times New Roman" w:hAnsi="Times New Roman"/>
                <w:b/>
                <w:bCs/>
              </w:rPr>
              <w:t>2</w:t>
            </w:r>
          </w:p>
          <w:p w:rsidR="00DA0FF1" w:rsidRPr="007F610B" w:rsidRDefault="00DA0FF1" w:rsidP="00B86849">
            <w:pPr>
              <w:jc w:val="center"/>
              <w:rPr>
                <w:rFonts w:ascii="Times New Roman" w:hAnsi="Times New Roman"/>
                <w:b/>
                <w:bCs/>
              </w:rPr>
            </w:pPr>
            <w:r w:rsidRPr="007F610B">
              <w:rPr>
                <w:rFonts w:ascii="Times New Roman" w:hAnsi="Times New Roman"/>
                <w:b/>
                <w:bCs/>
              </w:rPr>
              <w:t>3</w:t>
            </w:r>
          </w:p>
          <w:p w:rsidR="00DA0FF1" w:rsidRPr="007F610B" w:rsidRDefault="00DA0FF1" w:rsidP="00B86849">
            <w:pPr>
              <w:jc w:val="center"/>
              <w:rPr>
                <w:rFonts w:ascii="Times New Roman" w:hAnsi="Times New Roman"/>
                <w:b/>
                <w:bCs/>
              </w:rPr>
            </w:pPr>
            <w:r w:rsidRPr="007F610B">
              <w:rPr>
                <w:rFonts w:ascii="Times New Roman" w:hAnsi="Times New Roman"/>
                <w:b/>
                <w:bCs/>
              </w:rPr>
              <w:t>4</w:t>
            </w:r>
          </w:p>
        </w:tc>
        <w:tc>
          <w:tcPr>
            <w:tcW w:w="1134" w:type="dxa"/>
            <w:gridSpan w:val="2"/>
          </w:tcPr>
          <w:p w:rsidR="00DA0FF1" w:rsidRDefault="00DA0FF1" w:rsidP="00B86849">
            <w:pPr>
              <w:jc w:val="center"/>
              <w:rPr>
                <w:rFonts w:ascii="Times New Roman" w:hAnsi="Times New Roman"/>
                <w:b/>
                <w:bCs/>
              </w:rPr>
            </w:pPr>
            <w:r>
              <w:rPr>
                <w:rFonts w:ascii="Times New Roman" w:hAnsi="Times New Roman"/>
                <w:b/>
                <w:bCs/>
              </w:rPr>
              <w:t>0</w:t>
            </w:r>
          </w:p>
          <w:p w:rsidR="00DA0FF1" w:rsidRDefault="00DA0FF1" w:rsidP="00B86849">
            <w:pPr>
              <w:jc w:val="center"/>
              <w:rPr>
                <w:rFonts w:ascii="Times New Roman" w:hAnsi="Times New Roman"/>
                <w:b/>
                <w:bCs/>
              </w:rPr>
            </w:pPr>
            <w:r>
              <w:rPr>
                <w:rFonts w:ascii="Times New Roman" w:hAnsi="Times New Roman"/>
                <w:b/>
                <w:bCs/>
              </w:rPr>
              <w:t>15</w:t>
            </w:r>
          </w:p>
          <w:p w:rsidR="00DA0FF1" w:rsidRDefault="00DA0FF1" w:rsidP="00B86849">
            <w:pPr>
              <w:jc w:val="center"/>
              <w:rPr>
                <w:rFonts w:ascii="Times New Roman" w:hAnsi="Times New Roman"/>
                <w:b/>
                <w:bCs/>
              </w:rPr>
            </w:pPr>
            <w:r>
              <w:rPr>
                <w:rFonts w:ascii="Times New Roman" w:hAnsi="Times New Roman"/>
                <w:b/>
                <w:bCs/>
              </w:rPr>
              <w:t>57</w:t>
            </w:r>
          </w:p>
          <w:p w:rsidR="00DA0FF1" w:rsidRPr="007F610B" w:rsidRDefault="00DA0FF1" w:rsidP="00FF51FE">
            <w:pPr>
              <w:jc w:val="center"/>
              <w:rPr>
                <w:rFonts w:ascii="Times New Roman" w:hAnsi="Times New Roman"/>
                <w:b/>
                <w:bCs/>
              </w:rPr>
            </w:pPr>
            <w:r>
              <w:rPr>
                <w:rFonts w:ascii="Times New Roman" w:hAnsi="Times New Roman"/>
                <w:b/>
                <w:bCs/>
              </w:rPr>
              <w:t>13</w:t>
            </w:r>
          </w:p>
        </w:tc>
        <w:tc>
          <w:tcPr>
            <w:tcW w:w="1134" w:type="dxa"/>
          </w:tcPr>
          <w:p w:rsidR="00DA0FF1" w:rsidRDefault="00DA0FF1" w:rsidP="00B86849">
            <w:pPr>
              <w:jc w:val="center"/>
              <w:rPr>
                <w:rFonts w:ascii="Times New Roman" w:hAnsi="Times New Roman"/>
                <w:color w:val="5F5F5F"/>
              </w:rPr>
            </w:pPr>
            <w:r>
              <w:rPr>
                <w:rFonts w:ascii="Times New Roman" w:hAnsi="Times New Roman"/>
                <w:color w:val="5F5F5F"/>
              </w:rPr>
              <w:t>0</w:t>
            </w:r>
          </w:p>
          <w:p w:rsidR="00DA0FF1" w:rsidRDefault="00DA0FF1" w:rsidP="00B86849">
            <w:pPr>
              <w:jc w:val="center"/>
              <w:rPr>
                <w:rFonts w:ascii="Times New Roman" w:hAnsi="Times New Roman"/>
                <w:color w:val="5F5F5F"/>
              </w:rPr>
            </w:pPr>
            <w:r>
              <w:rPr>
                <w:rFonts w:ascii="Times New Roman" w:hAnsi="Times New Roman"/>
                <w:color w:val="5F5F5F"/>
              </w:rPr>
              <w:t>8</w:t>
            </w:r>
          </w:p>
          <w:p w:rsidR="00DA0FF1" w:rsidRDefault="00DA0FF1" w:rsidP="00B86849">
            <w:pPr>
              <w:jc w:val="center"/>
              <w:rPr>
                <w:rFonts w:ascii="Times New Roman" w:hAnsi="Times New Roman"/>
                <w:color w:val="5F5F5F"/>
              </w:rPr>
            </w:pPr>
            <w:r>
              <w:rPr>
                <w:rFonts w:ascii="Times New Roman" w:hAnsi="Times New Roman"/>
                <w:color w:val="5F5F5F"/>
              </w:rPr>
              <w:t>33</w:t>
            </w:r>
          </w:p>
          <w:p w:rsidR="00DA0FF1" w:rsidRPr="007F610B" w:rsidRDefault="00DA0FF1" w:rsidP="00FF51FE">
            <w:pPr>
              <w:jc w:val="center"/>
              <w:rPr>
                <w:rFonts w:ascii="Times New Roman" w:hAnsi="Times New Roman"/>
                <w:color w:val="5F5F5F"/>
              </w:rPr>
            </w:pPr>
            <w:r>
              <w:rPr>
                <w:rFonts w:ascii="Times New Roman" w:hAnsi="Times New Roman"/>
                <w:color w:val="5F5F5F"/>
              </w:rPr>
              <w:t>10</w:t>
            </w:r>
          </w:p>
        </w:tc>
        <w:tc>
          <w:tcPr>
            <w:tcW w:w="1417" w:type="dxa"/>
            <w:gridSpan w:val="2"/>
          </w:tcPr>
          <w:p w:rsidR="00DA0FF1" w:rsidRDefault="00DA0FF1" w:rsidP="00B86849">
            <w:pPr>
              <w:jc w:val="center"/>
              <w:rPr>
                <w:rFonts w:ascii="Times New Roman" w:hAnsi="Times New Roman"/>
                <w:color w:val="5F5F5F"/>
              </w:rPr>
            </w:pPr>
            <w:r>
              <w:rPr>
                <w:rFonts w:ascii="Times New Roman" w:hAnsi="Times New Roman"/>
                <w:color w:val="5F5F5F"/>
              </w:rPr>
              <w:t>0</w:t>
            </w:r>
          </w:p>
          <w:p w:rsidR="00DA0FF1" w:rsidRDefault="00DA0FF1" w:rsidP="00B86849">
            <w:pPr>
              <w:jc w:val="center"/>
              <w:rPr>
                <w:rFonts w:ascii="Times New Roman" w:hAnsi="Times New Roman"/>
                <w:color w:val="5F5F5F"/>
              </w:rPr>
            </w:pPr>
            <w:r>
              <w:rPr>
                <w:rFonts w:ascii="Times New Roman" w:hAnsi="Times New Roman"/>
                <w:color w:val="5F5F5F"/>
              </w:rPr>
              <w:t>7</w:t>
            </w:r>
          </w:p>
          <w:p w:rsidR="00DA0FF1" w:rsidRDefault="00DA0FF1" w:rsidP="00B86849">
            <w:pPr>
              <w:jc w:val="center"/>
              <w:rPr>
                <w:rFonts w:ascii="Times New Roman" w:hAnsi="Times New Roman"/>
                <w:color w:val="5F5F5F"/>
              </w:rPr>
            </w:pPr>
            <w:r>
              <w:rPr>
                <w:rFonts w:ascii="Times New Roman" w:hAnsi="Times New Roman"/>
                <w:color w:val="5F5F5F"/>
              </w:rPr>
              <w:t>24</w:t>
            </w:r>
          </w:p>
          <w:p w:rsidR="00DA0FF1" w:rsidRPr="00B31A50" w:rsidRDefault="00DA0FF1" w:rsidP="00FF51FE">
            <w:pPr>
              <w:jc w:val="center"/>
              <w:rPr>
                <w:rFonts w:ascii="Times New Roman" w:hAnsi="Times New Roman"/>
                <w:color w:val="5F5F5F"/>
              </w:rPr>
            </w:pPr>
            <w:r>
              <w:rPr>
                <w:rFonts w:ascii="Times New Roman" w:hAnsi="Times New Roman"/>
                <w:color w:val="5F5F5F"/>
              </w:rPr>
              <w:t>3</w:t>
            </w:r>
          </w:p>
        </w:tc>
        <w:tc>
          <w:tcPr>
            <w:tcW w:w="9072" w:type="dxa"/>
            <w:gridSpan w:val="3"/>
            <w:vMerge/>
          </w:tcPr>
          <w:p w:rsidR="00DA0FF1" w:rsidRPr="007F610B" w:rsidRDefault="00DA0FF1" w:rsidP="00B86849">
            <w:pPr>
              <w:jc w:val="center"/>
              <w:rPr>
                <w:rFonts w:ascii="Times New Roman" w:hAnsi="Times New Roman"/>
                <w:b/>
                <w:bCs/>
                <w:color w:val="FFFFFF"/>
              </w:rPr>
            </w:pPr>
          </w:p>
        </w:tc>
      </w:tr>
      <w:tr w:rsidR="00DA0FF1" w:rsidRPr="007F610B" w:rsidTr="00A76441">
        <w:trPr>
          <w:gridAfter w:val="2"/>
          <w:wAfter w:w="13325" w:type="dxa"/>
          <w:cantSplit/>
        </w:trPr>
        <w:tc>
          <w:tcPr>
            <w:tcW w:w="284" w:type="dxa"/>
          </w:tcPr>
          <w:p w:rsidR="00DA0FF1" w:rsidRPr="007F610B" w:rsidRDefault="00DA0FF1" w:rsidP="00B86849">
            <w:pPr>
              <w:rPr>
                <w:rFonts w:ascii="Times New Roman" w:hAnsi="Times New Roman"/>
                <w:b/>
                <w:bCs/>
              </w:rPr>
            </w:pPr>
          </w:p>
        </w:tc>
        <w:tc>
          <w:tcPr>
            <w:tcW w:w="1276" w:type="dxa"/>
          </w:tcPr>
          <w:p w:rsidR="00DA0FF1" w:rsidRPr="007F610B" w:rsidRDefault="00DA0FF1" w:rsidP="00B86849">
            <w:pPr>
              <w:jc w:val="center"/>
              <w:rPr>
                <w:rFonts w:ascii="Times New Roman" w:hAnsi="Times New Roman"/>
                <w:b/>
                <w:bCs/>
              </w:rPr>
            </w:pPr>
            <w:r w:rsidRPr="007F610B">
              <w:rPr>
                <w:rFonts w:ascii="Times New Roman" w:hAnsi="Times New Roman"/>
                <w:b/>
                <w:bCs/>
              </w:rPr>
              <w:t>Totals</w:t>
            </w:r>
          </w:p>
        </w:tc>
        <w:tc>
          <w:tcPr>
            <w:tcW w:w="1134" w:type="dxa"/>
            <w:gridSpan w:val="2"/>
          </w:tcPr>
          <w:p w:rsidR="00DA0FF1" w:rsidRPr="007F610B" w:rsidRDefault="00DA0FF1" w:rsidP="00B86849">
            <w:pPr>
              <w:jc w:val="center"/>
              <w:rPr>
                <w:rFonts w:ascii="Times New Roman" w:hAnsi="Times New Roman"/>
                <w:b/>
                <w:bCs/>
              </w:rPr>
            </w:pPr>
            <w:r>
              <w:rPr>
                <w:rFonts w:ascii="Times New Roman" w:hAnsi="Times New Roman"/>
                <w:b/>
                <w:bCs/>
              </w:rPr>
              <w:t>85</w:t>
            </w:r>
          </w:p>
        </w:tc>
        <w:tc>
          <w:tcPr>
            <w:tcW w:w="1134" w:type="dxa"/>
          </w:tcPr>
          <w:p w:rsidR="00DA0FF1" w:rsidRPr="007F610B" w:rsidRDefault="00DA0FF1" w:rsidP="00BA2FBC">
            <w:pPr>
              <w:jc w:val="center"/>
              <w:rPr>
                <w:rFonts w:ascii="Times New Roman" w:hAnsi="Times New Roman"/>
                <w:b/>
                <w:bCs/>
              </w:rPr>
            </w:pPr>
            <w:r>
              <w:rPr>
                <w:rFonts w:ascii="Times New Roman" w:hAnsi="Times New Roman"/>
                <w:b/>
                <w:bCs/>
              </w:rPr>
              <w:t>51</w:t>
            </w:r>
          </w:p>
        </w:tc>
        <w:tc>
          <w:tcPr>
            <w:tcW w:w="1417" w:type="dxa"/>
            <w:gridSpan w:val="2"/>
          </w:tcPr>
          <w:p w:rsidR="00DA0FF1" w:rsidRPr="007F610B" w:rsidRDefault="00DA0FF1" w:rsidP="00BA2FBC">
            <w:pPr>
              <w:jc w:val="center"/>
              <w:rPr>
                <w:rFonts w:ascii="Times New Roman" w:hAnsi="Times New Roman"/>
                <w:b/>
              </w:rPr>
            </w:pPr>
            <w:r>
              <w:rPr>
                <w:rFonts w:ascii="Times New Roman" w:hAnsi="Times New Roman"/>
                <w:b/>
              </w:rPr>
              <w:t>34</w:t>
            </w:r>
          </w:p>
        </w:tc>
        <w:tc>
          <w:tcPr>
            <w:tcW w:w="9072" w:type="dxa"/>
            <w:gridSpan w:val="3"/>
            <w:vMerge/>
          </w:tcPr>
          <w:p w:rsidR="00DA0FF1" w:rsidRPr="007F610B" w:rsidRDefault="00DA0FF1" w:rsidP="00B86849">
            <w:pPr>
              <w:jc w:val="center"/>
              <w:rPr>
                <w:rFonts w:ascii="Times New Roman" w:hAnsi="Times New Roman"/>
                <w:color w:val="5F5F5F"/>
              </w:rPr>
            </w:pPr>
          </w:p>
        </w:tc>
      </w:tr>
    </w:tbl>
    <w:p w:rsidR="00DA0FF1" w:rsidRDefault="00DA0FF1" w:rsidP="00D65DA2">
      <w:pPr>
        <w:pStyle w:val="Heading3"/>
        <w:rPr>
          <w:rFonts w:ascii="Arial" w:hAnsi="Arial" w:cs="Arial"/>
          <w:b w:val="0"/>
          <w:color w:val="000080"/>
          <w:szCs w:val="28"/>
          <w:lang w:val="en-US"/>
        </w:rPr>
      </w:pPr>
    </w:p>
    <w:p w:rsidR="00DA0FF1" w:rsidRPr="00E63EC4" w:rsidRDefault="00DA0FF1" w:rsidP="00E63EC4">
      <w:pPr>
        <w:rPr>
          <w:rFonts w:ascii="Times New Roman" w:hAnsi="Times New Roman"/>
        </w:rPr>
      </w:pPr>
      <w:r>
        <w:rPr>
          <w:rFonts w:ascii="Times New Roman" w:hAnsi="Times New Roman"/>
        </w:rPr>
        <w:t>Progress has been made in implementing action for the majority of the</w:t>
      </w:r>
      <w:r w:rsidRPr="00E63EC4">
        <w:rPr>
          <w:rFonts w:ascii="Times New Roman" w:hAnsi="Times New Roman"/>
        </w:rPr>
        <w:t xml:space="preserve"> recommendations</w:t>
      </w:r>
      <w:r>
        <w:rPr>
          <w:rFonts w:ascii="Times New Roman" w:hAnsi="Times New Roman"/>
        </w:rPr>
        <w:t xml:space="preserve"> that remain outstanding and revised implementation dates have been agreed with relevant officers. </w:t>
      </w:r>
      <w:r w:rsidRPr="00E63EC4">
        <w:rPr>
          <w:rFonts w:ascii="Times New Roman" w:hAnsi="Times New Roman"/>
        </w:rPr>
        <w:t xml:space="preserve"> </w:t>
      </w:r>
    </w:p>
    <w:tbl>
      <w:tblPr>
        <w:tblW w:w="14992" w:type="dxa"/>
        <w:tblLayout w:type="fixed"/>
        <w:tblLook w:val="01E0"/>
      </w:tblPr>
      <w:tblGrid>
        <w:gridCol w:w="14992"/>
      </w:tblGrid>
      <w:tr w:rsidR="00DA0FF1" w:rsidTr="00D360DD">
        <w:trPr>
          <w:trHeight w:val="5997"/>
        </w:trPr>
        <w:tc>
          <w:tcPr>
            <w:tcW w:w="14992" w:type="dxa"/>
            <w:vAlign w:val="center"/>
          </w:tcPr>
          <w:p w:rsidR="00DA0FF1" w:rsidRPr="0051320C" w:rsidRDefault="00DA0FF1" w:rsidP="00CD2D3C">
            <w:pPr>
              <w:pStyle w:val="Heading3"/>
              <w:rPr>
                <w:sz w:val="24"/>
                <w:szCs w:val="24"/>
                <w:lang w:val="en-US"/>
              </w:rPr>
            </w:pPr>
            <w:r w:rsidRPr="0051320C">
              <w:rPr>
                <w:color w:val="000080"/>
                <w:sz w:val="24"/>
                <w:szCs w:val="24"/>
                <w:lang w:val="en-US"/>
              </w:rPr>
              <w:t>Definition of our risk rankings</w:t>
            </w:r>
            <w:r w:rsidRPr="0051320C">
              <w:rPr>
                <w:sz w:val="24"/>
                <w:szCs w:val="24"/>
                <w:lang w:val="en-US"/>
              </w:rPr>
              <w:t xml:space="preserve"> </w:t>
            </w:r>
          </w:p>
          <w:p w:rsidR="00DA0FF1" w:rsidRPr="0051320C" w:rsidRDefault="00DA0FF1" w:rsidP="00CD2D3C">
            <w:pPr>
              <w:pStyle w:val="Heading3"/>
              <w:rPr>
                <w:lang w:val="en-US"/>
              </w:rPr>
            </w:pPr>
            <w:r w:rsidRPr="0051320C">
              <w:rPr>
                <w:lang w:val="en-US"/>
              </w:rPr>
              <w:tab/>
            </w:r>
          </w:p>
          <w:tbl>
            <w:tblPr>
              <w:tblW w:w="14806" w:type="dxa"/>
              <w:tblBorders>
                <w:top w:val="single" w:sz="4" w:space="0" w:color="1B0A5F"/>
                <w:left w:val="single" w:sz="4" w:space="0" w:color="1B0A5F"/>
                <w:bottom w:val="single" w:sz="4" w:space="0" w:color="1B0A5F"/>
                <w:right w:val="single" w:sz="4" w:space="0" w:color="1B0A5F"/>
                <w:insideH w:val="single" w:sz="4" w:space="0" w:color="1B0A5F"/>
                <w:insideV w:val="single" w:sz="4" w:space="0" w:color="1B0A5F"/>
              </w:tblBorders>
              <w:tblLayout w:type="fixed"/>
              <w:tblLook w:val="01E0"/>
            </w:tblPr>
            <w:tblGrid>
              <w:gridCol w:w="1481"/>
              <w:gridCol w:w="13325"/>
            </w:tblGrid>
            <w:tr w:rsidR="00DA0FF1" w:rsidRPr="0051320C" w:rsidTr="00CD2D3C">
              <w:tc>
                <w:tcPr>
                  <w:tcW w:w="1418" w:type="dxa"/>
                  <w:tcBorders>
                    <w:top w:val="single" w:sz="4" w:space="0" w:color="1B0A5F"/>
                    <w:left w:val="single" w:sz="4" w:space="0" w:color="1B0A5F"/>
                    <w:bottom w:val="single" w:sz="4" w:space="0" w:color="1B0A5F"/>
                    <w:right w:val="single" w:sz="4" w:space="0" w:color="FFFFFF"/>
                  </w:tcBorders>
                  <w:shd w:val="clear" w:color="auto" w:fill="0A1B5F"/>
                </w:tcPr>
                <w:p w:rsidR="00DA0FF1" w:rsidRPr="0051320C" w:rsidRDefault="00DA0FF1" w:rsidP="00CD2D3C">
                  <w:pPr>
                    <w:pStyle w:val="TableColumnHeader"/>
                    <w:rPr>
                      <w:rFonts w:ascii="Times New Roman" w:hAnsi="Times New Roman"/>
                      <w:sz w:val="20"/>
                      <w:szCs w:val="20"/>
                      <w:lang w:val="en-US"/>
                    </w:rPr>
                  </w:pPr>
                  <w:r w:rsidRPr="0051320C">
                    <w:rPr>
                      <w:rFonts w:ascii="Times New Roman" w:hAnsi="Times New Roman"/>
                      <w:sz w:val="20"/>
                      <w:szCs w:val="20"/>
                      <w:lang w:val="en-US"/>
                    </w:rPr>
                    <w:t>Risk ranking</w:t>
                  </w:r>
                </w:p>
              </w:tc>
              <w:tc>
                <w:tcPr>
                  <w:tcW w:w="12757" w:type="dxa"/>
                  <w:tcBorders>
                    <w:top w:val="single" w:sz="4" w:space="0" w:color="1B0A5F"/>
                    <w:left w:val="single" w:sz="4" w:space="0" w:color="FFFFFF"/>
                    <w:bottom w:val="single" w:sz="4" w:space="0" w:color="1B0A5F"/>
                    <w:right w:val="single" w:sz="4" w:space="0" w:color="0A1B5F"/>
                  </w:tcBorders>
                  <w:shd w:val="clear" w:color="auto" w:fill="0A1B5F"/>
                </w:tcPr>
                <w:p w:rsidR="00DA0FF1" w:rsidRPr="0051320C" w:rsidRDefault="00DA0FF1" w:rsidP="00CD2D3C">
                  <w:pPr>
                    <w:pStyle w:val="TableColumnHeader"/>
                    <w:rPr>
                      <w:rFonts w:ascii="Times New Roman" w:hAnsi="Times New Roman"/>
                      <w:sz w:val="20"/>
                      <w:szCs w:val="20"/>
                      <w:lang w:val="en-US"/>
                    </w:rPr>
                  </w:pPr>
                  <w:r w:rsidRPr="0051320C">
                    <w:rPr>
                      <w:rFonts w:ascii="Times New Roman" w:hAnsi="Times New Roman"/>
                      <w:sz w:val="20"/>
                      <w:szCs w:val="20"/>
                      <w:lang w:val="en-US"/>
                    </w:rPr>
                    <w:t>Assessment rationale</w:t>
                  </w:r>
                </w:p>
              </w:tc>
            </w:tr>
            <w:tr w:rsidR="00DA0FF1" w:rsidRPr="0051320C" w:rsidTr="00CD2D3C">
              <w:trPr>
                <w:trHeight w:val="733"/>
              </w:trPr>
              <w:tc>
                <w:tcPr>
                  <w:tcW w:w="1418" w:type="dxa"/>
                  <w:tcBorders>
                    <w:top w:val="single" w:sz="4" w:space="0" w:color="1B0A5F"/>
                    <w:left w:val="single" w:sz="4" w:space="0" w:color="1B0A5F"/>
                    <w:bottom w:val="single" w:sz="4" w:space="0" w:color="1B0A5F"/>
                    <w:right w:val="single" w:sz="4" w:space="0" w:color="1B0A5F"/>
                  </w:tcBorders>
                </w:tcPr>
                <w:p w:rsidR="00DA0FF1" w:rsidRPr="0051320C" w:rsidRDefault="00DA0FF1" w:rsidP="00CD2D3C">
                  <w:pPr>
                    <w:pStyle w:val="TableText"/>
                    <w:jc w:val="center"/>
                    <w:rPr>
                      <w:rFonts w:ascii="Times New Roman" w:hAnsi="Times New Roman"/>
                      <w:sz w:val="20"/>
                      <w:szCs w:val="20"/>
                      <w:lang w:val="en-US"/>
                    </w:rPr>
                  </w:pPr>
                  <w:r w:rsidRPr="0051320C">
                    <w:rPr>
                      <w:rFonts w:ascii="Times New Roman" w:hAnsi="Times New Roman"/>
                      <w:b/>
                      <w:color w:val="FF0000"/>
                      <w:sz w:val="20"/>
                      <w:szCs w:val="20"/>
                      <w:lang w:val="en-US"/>
                    </w:rPr>
                    <w:t>1</w:t>
                  </w:r>
                </w:p>
              </w:tc>
              <w:tc>
                <w:tcPr>
                  <w:tcW w:w="12757" w:type="dxa"/>
                  <w:tcBorders>
                    <w:top w:val="single" w:sz="4" w:space="0" w:color="1B0A5F"/>
                    <w:left w:val="single" w:sz="4" w:space="0" w:color="1B0A5F"/>
                    <w:bottom w:val="single" w:sz="4" w:space="0" w:color="1B0A5F"/>
                    <w:right w:val="single" w:sz="4" w:space="0" w:color="1B0A5F"/>
                  </w:tcBorders>
                  <w:vAlign w:val="center"/>
                </w:tcPr>
                <w:p w:rsidR="00DA0FF1" w:rsidRPr="0051320C" w:rsidRDefault="00DA0FF1" w:rsidP="00CD2D3C">
                  <w:pPr>
                    <w:pStyle w:val="TableBullet"/>
                    <w:numPr>
                      <w:ilvl w:val="0"/>
                      <w:numId w:val="0"/>
                    </w:numPr>
                    <w:ind w:left="34"/>
                    <w:rPr>
                      <w:rFonts w:ascii="Times New Roman" w:hAnsi="Times New Roman"/>
                      <w:sz w:val="20"/>
                      <w:szCs w:val="20"/>
                      <w:lang w:val="en-US"/>
                    </w:rPr>
                  </w:pPr>
                  <w:r w:rsidRPr="0051320C">
                    <w:rPr>
                      <w:rFonts w:ascii="Times New Roman" w:hAnsi="Times New Roman"/>
                      <w:sz w:val="20"/>
                      <w:szCs w:val="20"/>
                      <w:lang w:val="en-US"/>
                    </w:rPr>
                    <w:t xml:space="preserve">The system has been subject to high levels of risk that have, or could, prevent the system from meeting its objectives, and which may also impact on the delivery of one or more of the organisation's strategic objectives.    </w:t>
                  </w:r>
                </w:p>
              </w:tc>
            </w:tr>
            <w:tr w:rsidR="00DA0FF1" w:rsidRPr="0051320C" w:rsidTr="00CD2D3C">
              <w:trPr>
                <w:trHeight w:val="844"/>
              </w:trPr>
              <w:tc>
                <w:tcPr>
                  <w:tcW w:w="1418" w:type="dxa"/>
                  <w:tcBorders>
                    <w:top w:val="single" w:sz="4" w:space="0" w:color="1B0A5F"/>
                    <w:left w:val="single" w:sz="4" w:space="0" w:color="1B0A5F"/>
                    <w:bottom w:val="single" w:sz="4" w:space="0" w:color="1B0A5F"/>
                    <w:right w:val="single" w:sz="4" w:space="0" w:color="1B0A5F"/>
                  </w:tcBorders>
                </w:tcPr>
                <w:p w:rsidR="00DA0FF1" w:rsidRPr="0051320C" w:rsidRDefault="00DA0FF1" w:rsidP="00CD2D3C">
                  <w:pPr>
                    <w:pStyle w:val="TableText"/>
                    <w:jc w:val="center"/>
                    <w:rPr>
                      <w:rFonts w:ascii="Times New Roman" w:hAnsi="Times New Roman"/>
                      <w:sz w:val="20"/>
                      <w:szCs w:val="20"/>
                      <w:lang w:val="en-US"/>
                    </w:rPr>
                  </w:pPr>
                  <w:r w:rsidRPr="0051320C">
                    <w:rPr>
                      <w:rFonts w:ascii="Times New Roman" w:hAnsi="Times New Roman"/>
                      <w:b/>
                      <w:color w:val="FF0000"/>
                      <w:sz w:val="20"/>
                      <w:szCs w:val="20"/>
                      <w:lang w:val="en-US"/>
                    </w:rPr>
                    <w:t>2</w:t>
                  </w:r>
                </w:p>
              </w:tc>
              <w:tc>
                <w:tcPr>
                  <w:tcW w:w="12757" w:type="dxa"/>
                  <w:tcBorders>
                    <w:top w:val="single" w:sz="4" w:space="0" w:color="1B0A5F"/>
                    <w:left w:val="single" w:sz="4" w:space="0" w:color="1B0A5F"/>
                    <w:bottom w:val="single" w:sz="4" w:space="0" w:color="1B0A5F"/>
                    <w:right w:val="single" w:sz="4" w:space="0" w:color="1B0A5F"/>
                  </w:tcBorders>
                  <w:vAlign w:val="center"/>
                </w:tcPr>
                <w:p w:rsidR="00DA0FF1" w:rsidRPr="0051320C" w:rsidRDefault="00DA0FF1" w:rsidP="00CD2D3C">
                  <w:pPr>
                    <w:pStyle w:val="TableColumnHeader"/>
                    <w:rPr>
                      <w:rFonts w:ascii="Times New Roman" w:hAnsi="Times New Roman"/>
                      <w:b w:val="0"/>
                      <w:color w:val="auto"/>
                      <w:sz w:val="20"/>
                      <w:szCs w:val="20"/>
                      <w:lang w:val="en-US"/>
                    </w:rPr>
                  </w:pPr>
                  <w:r w:rsidRPr="0051320C">
                    <w:rPr>
                      <w:rFonts w:ascii="Times New Roman" w:hAnsi="Times New Roman"/>
                      <w:b w:val="0"/>
                      <w:color w:val="auto"/>
                      <w:sz w:val="20"/>
                      <w:szCs w:val="20"/>
                      <w:lang w:val="en-US"/>
                    </w:rPr>
                    <w:t>The system has been subject to high levels of risk that have, or could, prevent the system from meeting its objectives, but which are unlikely to impact on any of the organisation's strategic objectives.</w:t>
                  </w:r>
                </w:p>
              </w:tc>
            </w:tr>
            <w:tr w:rsidR="00DA0FF1" w:rsidRPr="0051320C" w:rsidTr="00CD2D3C">
              <w:trPr>
                <w:trHeight w:val="556"/>
              </w:trPr>
              <w:tc>
                <w:tcPr>
                  <w:tcW w:w="1418" w:type="dxa"/>
                  <w:tcBorders>
                    <w:top w:val="single" w:sz="4" w:space="0" w:color="1B0A5F"/>
                    <w:left w:val="single" w:sz="4" w:space="0" w:color="1B0A5F"/>
                    <w:bottom w:val="single" w:sz="4" w:space="0" w:color="1B0A5F"/>
                    <w:right w:val="single" w:sz="4" w:space="0" w:color="1B0A5F"/>
                  </w:tcBorders>
                </w:tcPr>
                <w:p w:rsidR="00DA0FF1" w:rsidRPr="0051320C" w:rsidRDefault="00DA0FF1" w:rsidP="00CD2D3C">
                  <w:pPr>
                    <w:pStyle w:val="TableText"/>
                    <w:jc w:val="center"/>
                    <w:rPr>
                      <w:rFonts w:ascii="Times New Roman" w:hAnsi="Times New Roman"/>
                      <w:sz w:val="20"/>
                      <w:szCs w:val="20"/>
                      <w:lang w:val="en-US"/>
                    </w:rPr>
                  </w:pPr>
                  <w:r w:rsidRPr="0051320C">
                    <w:rPr>
                      <w:rFonts w:ascii="Times New Roman" w:hAnsi="Times New Roman"/>
                      <w:b/>
                      <w:color w:val="FF9900"/>
                      <w:sz w:val="20"/>
                      <w:szCs w:val="20"/>
                      <w:lang w:val="en-US"/>
                    </w:rPr>
                    <w:t>3</w:t>
                  </w:r>
                </w:p>
              </w:tc>
              <w:tc>
                <w:tcPr>
                  <w:tcW w:w="12757" w:type="dxa"/>
                  <w:tcBorders>
                    <w:top w:val="single" w:sz="4" w:space="0" w:color="1B0A5F"/>
                    <w:left w:val="single" w:sz="4" w:space="0" w:color="1B0A5F"/>
                    <w:bottom w:val="single" w:sz="4" w:space="0" w:color="1B0A5F"/>
                    <w:right w:val="single" w:sz="4" w:space="0" w:color="1B0A5F"/>
                  </w:tcBorders>
                  <w:vAlign w:val="center"/>
                </w:tcPr>
                <w:p w:rsidR="00DA0FF1" w:rsidRPr="0051320C" w:rsidRDefault="00DA0FF1" w:rsidP="00CD2D3C">
                  <w:pPr>
                    <w:pStyle w:val="TableBullet"/>
                    <w:numPr>
                      <w:ilvl w:val="0"/>
                      <w:numId w:val="0"/>
                    </w:numPr>
                    <w:tabs>
                      <w:tab w:val="num" w:pos="301"/>
                    </w:tabs>
                    <w:ind w:left="301" w:hanging="301"/>
                    <w:rPr>
                      <w:rFonts w:ascii="Times New Roman" w:hAnsi="Times New Roman"/>
                      <w:sz w:val="20"/>
                      <w:szCs w:val="20"/>
                      <w:lang w:val="en-US"/>
                    </w:rPr>
                  </w:pPr>
                  <w:r w:rsidRPr="0051320C">
                    <w:rPr>
                      <w:rFonts w:ascii="Times New Roman" w:hAnsi="Times New Roman"/>
                      <w:sz w:val="20"/>
                      <w:szCs w:val="20"/>
                      <w:lang w:val="en-US"/>
                    </w:rPr>
                    <w:t>The system has been subject to medium levels of risk that have, or could, impair the system from meeting its objectives.</w:t>
                  </w:r>
                </w:p>
              </w:tc>
            </w:tr>
            <w:tr w:rsidR="00DA0FF1" w:rsidRPr="0051320C" w:rsidTr="00CD2D3C">
              <w:trPr>
                <w:trHeight w:val="564"/>
              </w:trPr>
              <w:tc>
                <w:tcPr>
                  <w:tcW w:w="1418" w:type="dxa"/>
                  <w:tcBorders>
                    <w:top w:val="single" w:sz="4" w:space="0" w:color="1B0A5F"/>
                    <w:left w:val="single" w:sz="4" w:space="0" w:color="1B0A5F"/>
                    <w:bottom w:val="single" w:sz="4" w:space="0" w:color="1B0A5F"/>
                    <w:right w:val="single" w:sz="4" w:space="0" w:color="1B0A5F"/>
                  </w:tcBorders>
                </w:tcPr>
                <w:p w:rsidR="00DA0FF1" w:rsidRPr="0051320C" w:rsidRDefault="00DA0FF1" w:rsidP="00CD2D3C">
                  <w:pPr>
                    <w:pStyle w:val="TableText"/>
                    <w:jc w:val="center"/>
                    <w:rPr>
                      <w:rFonts w:ascii="Times New Roman" w:hAnsi="Times New Roman"/>
                      <w:color w:val="92D050"/>
                      <w:sz w:val="20"/>
                      <w:szCs w:val="20"/>
                      <w:lang w:val="en-US"/>
                    </w:rPr>
                  </w:pPr>
                  <w:r w:rsidRPr="0051320C">
                    <w:rPr>
                      <w:rFonts w:ascii="Times New Roman" w:hAnsi="Times New Roman"/>
                      <w:color w:val="92D050"/>
                      <w:sz w:val="20"/>
                      <w:szCs w:val="20"/>
                      <w:lang w:val="en-US"/>
                    </w:rPr>
                    <w:t>4</w:t>
                  </w:r>
                </w:p>
              </w:tc>
              <w:tc>
                <w:tcPr>
                  <w:tcW w:w="12757" w:type="dxa"/>
                  <w:tcBorders>
                    <w:top w:val="single" w:sz="4" w:space="0" w:color="1B0A5F"/>
                    <w:left w:val="single" w:sz="4" w:space="0" w:color="1B0A5F"/>
                    <w:bottom w:val="single" w:sz="4" w:space="0" w:color="1B0A5F"/>
                    <w:right w:val="single" w:sz="4" w:space="0" w:color="1B0A5F"/>
                  </w:tcBorders>
                  <w:vAlign w:val="center"/>
                </w:tcPr>
                <w:p w:rsidR="00DA0FF1" w:rsidRPr="0051320C" w:rsidRDefault="00DA0FF1" w:rsidP="00CD2D3C">
                  <w:pPr>
                    <w:pStyle w:val="TableText"/>
                    <w:rPr>
                      <w:rFonts w:ascii="Times New Roman" w:hAnsi="Times New Roman"/>
                      <w:sz w:val="20"/>
                      <w:szCs w:val="20"/>
                      <w:lang w:val="en-US"/>
                    </w:rPr>
                  </w:pPr>
                  <w:r w:rsidRPr="0051320C">
                    <w:rPr>
                      <w:rFonts w:ascii="Times New Roman" w:hAnsi="Times New Roman"/>
                      <w:sz w:val="20"/>
                      <w:szCs w:val="20"/>
                      <w:lang w:val="en-US"/>
                    </w:rPr>
                    <w:t>The system has been subject to low levels of risk that have, or could, reduce its operational effectiveness.</w:t>
                  </w:r>
                </w:p>
              </w:tc>
            </w:tr>
          </w:tbl>
          <w:p w:rsidR="00DA0FF1" w:rsidRPr="00C61125" w:rsidRDefault="00DA0FF1" w:rsidP="00CD2D3C">
            <w:pPr>
              <w:rPr>
                <w:rFonts w:ascii="Times New Roman" w:hAnsi="Times New Roman"/>
                <w:color w:val="000000"/>
                <w:spacing w:val="-1"/>
                <w:szCs w:val="24"/>
              </w:rPr>
            </w:pPr>
          </w:p>
        </w:tc>
      </w:tr>
    </w:tbl>
    <w:p w:rsidR="00DA0FF1" w:rsidRDefault="00DA0FF1" w:rsidP="00A4790E"/>
    <w:sectPr w:rsidR="00DA0FF1" w:rsidSect="00B05E87">
      <w:headerReference w:type="default" r:id="rId19"/>
      <w:type w:val="continuous"/>
      <w:pgSz w:w="16834" w:h="11909" w:orient="landscape" w:code="9"/>
      <w:pgMar w:top="709" w:right="1287" w:bottom="1009" w:left="100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F1" w:rsidRDefault="00DA0FF1">
      <w:r>
        <w:separator/>
      </w:r>
    </w:p>
  </w:endnote>
  <w:endnote w:type="continuationSeparator" w:id="1">
    <w:p w:rsidR="00DA0FF1" w:rsidRDefault="00DA0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DA0FF1" w:rsidP="00A74493">
    <w:pPr>
      <w:pStyle w:val="Footer"/>
      <w:jc w:val="right"/>
    </w:pPr>
  </w:p>
  <w:p w:rsidR="00DA0FF1" w:rsidRDefault="00DA0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Pr="0026722E" w:rsidRDefault="00DA0FF1" w:rsidP="00C846BE">
    <w:pPr>
      <w:pStyle w:val="Footer"/>
      <w:pBdr>
        <w:top w:val="single" w:sz="4" w:space="1" w:color="auto"/>
      </w:pBdr>
      <w:tabs>
        <w:tab w:val="clear" w:pos="4153"/>
        <w:tab w:val="clear" w:pos="8306"/>
        <w:tab w:val="right" w:pos="14538"/>
      </w:tabs>
      <w:rPr>
        <w:rStyle w:val="PageNumber"/>
      </w:rPr>
    </w:pPr>
    <w:r w:rsidRPr="0026722E">
      <w:rPr>
        <w:rFonts w:cs="Arial"/>
        <w:szCs w:val="24"/>
      </w:rPr>
      <w:t xml:space="preserve">CW Audit Services </w:t>
    </w:r>
    <w:r w:rsidRPr="0026722E">
      <w:rPr>
        <w:rFonts w:cs="Arial"/>
        <w:szCs w:val="24"/>
      </w:rPr>
      <w:tab/>
      <w:t>Internal Audit Annual Report 201</w:t>
    </w:r>
    <w:r>
      <w:rPr>
        <w:rFonts w:cs="Arial"/>
        <w:szCs w:val="24"/>
      </w:rPr>
      <w:t>3</w:t>
    </w:r>
    <w:r w:rsidRPr="0026722E">
      <w:rPr>
        <w:rFonts w:cs="Arial"/>
        <w:szCs w:val="24"/>
      </w:rPr>
      <w:t>/1</w:t>
    </w:r>
    <w:r>
      <w:rPr>
        <w:rFonts w:cs="Arial"/>
        <w:szCs w:val="24"/>
      </w:rPr>
      <w:t xml:space="preserve">4 – Kettering </w:t>
    </w:r>
    <w:r>
      <w:rPr>
        <w:rStyle w:val="PageNumber"/>
      </w:rPr>
      <w:t>Borough Council</w:t>
    </w:r>
    <w:r w:rsidRPr="0026722E">
      <w:rPr>
        <w:rStyle w:val="PageNumber"/>
      </w:rPr>
      <w:tab/>
    </w:r>
  </w:p>
  <w:p w:rsidR="00DA0FF1" w:rsidRDefault="00DA0FF1" w:rsidP="00150B6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Pr="0026722E" w:rsidRDefault="00DA0FF1" w:rsidP="00C846BE">
    <w:pPr>
      <w:pStyle w:val="Footer"/>
      <w:pBdr>
        <w:top w:val="single" w:sz="4" w:space="1" w:color="auto"/>
      </w:pBdr>
      <w:tabs>
        <w:tab w:val="clear" w:pos="4153"/>
        <w:tab w:val="clear" w:pos="8306"/>
        <w:tab w:val="right" w:pos="14538"/>
      </w:tabs>
      <w:rPr>
        <w:rStyle w:val="PageNumber"/>
      </w:rPr>
    </w:pPr>
    <w:r w:rsidRPr="0026722E">
      <w:rPr>
        <w:rFonts w:cs="Arial"/>
        <w:szCs w:val="24"/>
      </w:rPr>
      <w:t xml:space="preserve">CW Audit Services </w:t>
    </w:r>
    <w:r w:rsidRPr="0026722E">
      <w:rPr>
        <w:rFonts w:cs="Arial"/>
        <w:szCs w:val="24"/>
      </w:rPr>
      <w:tab/>
      <w:t>Internal Audit Annual Report 201</w:t>
    </w:r>
    <w:r>
      <w:rPr>
        <w:rFonts w:cs="Arial"/>
        <w:szCs w:val="24"/>
      </w:rPr>
      <w:t>3</w:t>
    </w:r>
    <w:r w:rsidRPr="0026722E">
      <w:rPr>
        <w:rFonts w:cs="Arial"/>
        <w:szCs w:val="24"/>
      </w:rPr>
      <w:t>/1</w:t>
    </w:r>
    <w:r>
      <w:rPr>
        <w:rFonts w:cs="Arial"/>
        <w:szCs w:val="24"/>
      </w:rPr>
      <w:t xml:space="preserve">4 – Kettering </w:t>
    </w:r>
    <w:r>
      <w:rPr>
        <w:rStyle w:val="PageNumber"/>
      </w:rPr>
      <w:t>Borough Council</w:t>
    </w:r>
  </w:p>
  <w:p w:rsidR="00DA0FF1" w:rsidRDefault="00DA0FF1" w:rsidP="00150B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F1" w:rsidRDefault="00DA0FF1">
      <w:r>
        <w:separator/>
      </w:r>
    </w:p>
  </w:footnote>
  <w:footnote w:type="continuationSeparator" w:id="1">
    <w:p w:rsidR="00DA0FF1" w:rsidRDefault="00DA0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Pr="00CC5F9F" w:rsidRDefault="00DA0FF1" w:rsidP="00CC5F9F">
    <w:pPr>
      <w:pStyle w:val="Header"/>
      <w:jc w:val="right"/>
      <w:rPr>
        <w:rFonts w:ascii="Arial" w:hAnsi="Arial" w:cs="Arial"/>
        <w:b/>
      </w:rPr>
    </w:pPr>
    <w:r w:rsidRPr="00CC5F9F">
      <w:rPr>
        <w:rFonts w:ascii="Arial" w:hAnsi="Arial" w:cs="Arial"/>
        <w:b/>
      </w:rPr>
      <w:t>Item A1 – Appendix 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DA0FF1">
    <w:pPr>
      <w:pStyle w:val="Header"/>
      <w:tabs>
        <w:tab w:val="clear" w:pos="8306"/>
        <w:tab w:val="right" w:pos="13950"/>
      </w:tabs>
      <w:rPr>
        <w:b/>
      </w:rPr>
    </w:pPr>
    <w:r>
      <w:rPr>
        <w:b/>
      </w:rPr>
      <w:tab/>
    </w:r>
    <w:r>
      <w:rPr>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F1" w:rsidRDefault="00DA0FF1">
    <w:pPr>
      <w:pStyle w:val="Header"/>
      <w:jc w:val="center"/>
      <w:rPr>
        <w:rFonts w:ascii="Arial" w:hAnsi="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AD3"/>
    <w:multiLevelType w:val="hybridMultilevel"/>
    <w:tmpl w:val="52E45C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572631"/>
    <w:multiLevelType w:val="hybridMultilevel"/>
    <w:tmpl w:val="8DCC3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8E51E08"/>
    <w:multiLevelType w:val="hybridMultilevel"/>
    <w:tmpl w:val="82AEDD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B9B65EF"/>
    <w:multiLevelType w:val="hybridMultilevel"/>
    <w:tmpl w:val="A63836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8907BE"/>
    <w:multiLevelType w:val="multilevel"/>
    <w:tmpl w:val="358EEB04"/>
    <w:lvl w:ilvl="0">
      <w:start w:val="1"/>
      <w:numFmt w:val="bullet"/>
      <w:pStyle w:val="TableBullet"/>
      <w:lvlText w:val=""/>
      <w:lvlJc w:val="left"/>
      <w:pPr>
        <w:tabs>
          <w:tab w:val="num" w:pos="301"/>
        </w:tabs>
        <w:ind w:left="301" w:hanging="301"/>
      </w:pPr>
      <w:rPr>
        <w:rFonts w:ascii="Symbol" w:hAnsi="Symbol" w:hint="default"/>
        <w:color w:val="0A1B5F"/>
        <w:sz w:val="18"/>
      </w:rPr>
    </w:lvl>
    <w:lvl w:ilvl="1">
      <w:start w:val="1"/>
      <w:numFmt w:val="bullet"/>
      <w:pStyle w:val="TableBullet2"/>
      <w:lvlText w:val="–"/>
      <w:lvlJc w:val="left"/>
      <w:pPr>
        <w:tabs>
          <w:tab w:val="num" w:pos="601"/>
        </w:tabs>
        <w:ind w:left="601" w:hanging="300"/>
      </w:pPr>
      <w:rPr>
        <w:rFonts w:ascii="Arial" w:hAnsi="Arial" w:hint="default"/>
        <w:color w:val="686900"/>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2BC7320"/>
    <w:multiLevelType w:val="hybridMultilevel"/>
    <w:tmpl w:val="A1327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3203F11"/>
    <w:multiLevelType w:val="hybridMultilevel"/>
    <w:tmpl w:val="7428B8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D9F58EE"/>
    <w:multiLevelType w:val="hybridMultilevel"/>
    <w:tmpl w:val="4C664F48"/>
    <w:lvl w:ilvl="0" w:tplc="44B40556">
      <w:start w:val="1"/>
      <w:numFmt w:val="decimal"/>
      <w:lvlText w:val="%1"/>
      <w:lvlJc w:val="left"/>
      <w:pPr>
        <w:tabs>
          <w:tab w:val="num" w:pos="360"/>
        </w:tabs>
        <w:ind w:left="360" w:hanging="360"/>
      </w:pPr>
      <w:rPr>
        <w:rFonts w:cs="Times New Roman" w:hint="default"/>
      </w:rPr>
    </w:lvl>
    <w:lvl w:ilvl="1" w:tplc="84981A68">
      <w:start w:val="1"/>
      <w:numFmt w:val="bullet"/>
      <w:lvlText w:val=""/>
      <w:lvlJc w:val="left"/>
      <w:pPr>
        <w:tabs>
          <w:tab w:val="num" w:pos="1080"/>
        </w:tabs>
        <w:ind w:left="1080" w:hanging="360"/>
      </w:pPr>
      <w:rPr>
        <w:rFonts w:ascii="Symbol" w:hAnsi="Symbol" w:hint="default"/>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1"/>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EE1"/>
    <w:rsid w:val="00003741"/>
    <w:rsid w:val="0000507D"/>
    <w:rsid w:val="00006743"/>
    <w:rsid w:val="00006F1D"/>
    <w:rsid w:val="000118B6"/>
    <w:rsid w:val="00016D73"/>
    <w:rsid w:val="000212D0"/>
    <w:rsid w:val="00025B33"/>
    <w:rsid w:val="00025EB7"/>
    <w:rsid w:val="000270D2"/>
    <w:rsid w:val="00033023"/>
    <w:rsid w:val="000360BC"/>
    <w:rsid w:val="000365B6"/>
    <w:rsid w:val="00042635"/>
    <w:rsid w:val="00042ADA"/>
    <w:rsid w:val="00045E7F"/>
    <w:rsid w:val="000467A8"/>
    <w:rsid w:val="00055159"/>
    <w:rsid w:val="00063A37"/>
    <w:rsid w:val="00067257"/>
    <w:rsid w:val="00067D0F"/>
    <w:rsid w:val="00070FB8"/>
    <w:rsid w:val="00075A50"/>
    <w:rsid w:val="00081396"/>
    <w:rsid w:val="000A0428"/>
    <w:rsid w:val="000A33AD"/>
    <w:rsid w:val="000A79CC"/>
    <w:rsid w:val="000A7F88"/>
    <w:rsid w:val="000C3A2D"/>
    <w:rsid w:val="000D4079"/>
    <w:rsid w:val="000D42F6"/>
    <w:rsid w:val="000D454F"/>
    <w:rsid w:val="000E19F7"/>
    <w:rsid w:val="000E5B05"/>
    <w:rsid w:val="000E6233"/>
    <w:rsid w:val="000F2257"/>
    <w:rsid w:val="000F3096"/>
    <w:rsid w:val="000F4A3C"/>
    <w:rsid w:val="000F7124"/>
    <w:rsid w:val="000F747C"/>
    <w:rsid w:val="00113718"/>
    <w:rsid w:val="0011609A"/>
    <w:rsid w:val="00132255"/>
    <w:rsid w:val="00132E5B"/>
    <w:rsid w:val="00137D55"/>
    <w:rsid w:val="0014164C"/>
    <w:rsid w:val="0014246D"/>
    <w:rsid w:val="00146EDC"/>
    <w:rsid w:val="00150B64"/>
    <w:rsid w:val="00152C6A"/>
    <w:rsid w:val="0016178E"/>
    <w:rsid w:val="00166B41"/>
    <w:rsid w:val="001740A8"/>
    <w:rsid w:val="00175E56"/>
    <w:rsid w:val="00175E78"/>
    <w:rsid w:val="00176C16"/>
    <w:rsid w:val="00182688"/>
    <w:rsid w:val="00183D18"/>
    <w:rsid w:val="00184198"/>
    <w:rsid w:val="0018497B"/>
    <w:rsid w:val="00187D59"/>
    <w:rsid w:val="00194DB8"/>
    <w:rsid w:val="001A1834"/>
    <w:rsid w:val="001A3648"/>
    <w:rsid w:val="001A4339"/>
    <w:rsid w:val="001C3709"/>
    <w:rsid w:val="001C42D1"/>
    <w:rsid w:val="001C48BB"/>
    <w:rsid w:val="001C51D5"/>
    <w:rsid w:val="001C6A1E"/>
    <w:rsid w:val="001D5635"/>
    <w:rsid w:val="001D5EB2"/>
    <w:rsid w:val="001E305D"/>
    <w:rsid w:val="001E398B"/>
    <w:rsid w:val="001E46FE"/>
    <w:rsid w:val="00200166"/>
    <w:rsid w:val="002006C5"/>
    <w:rsid w:val="00200EC3"/>
    <w:rsid w:val="00202158"/>
    <w:rsid w:val="00205D52"/>
    <w:rsid w:val="0021036A"/>
    <w:rsid w:val="00210C38"/>
    <w:rsid w:val="002125B3"/>
    <w:rsid w:val="00212C09"/>
    <w:rsid w:val="00212DC1"/>
    <w:rsid w:val="00213EFB"/>
    <w:rsid w:val="002160F0"/>
    <w:rsid w:val="00216A25"/>
    <w:rsid w:val="002256AE"/>
    <w:rsid w:val="0023257B"/>
    <w:rsid w:val="002368D1"/>
    <w:rsid w:val="00242E9F"/>
    <w:rsid w:val="002432B2"/>
    <w:rsid w:val="00244757"/>
    <w:rsid w:val="00250F40"/>
    <w:rsid w:val="0025607E"/>
    <w:rsid w:val="002566FC"/>
    <w:rsid w:val="0025697C"/>
    <w:rsid w:val="0025783B"/>
    <w:rsid w:val="00263E12"/>
    <w:rsid w:val="002661A1"/>
    <w:rsid w:val="0026672D"/>
    <w:rsid w:val="0026722E"/>
    <w:rsid w:val="002753D1"/>
    <w:rsid w:val="00284BC9"/>
    <w:rsid w:val="00290631"/>
    <w:rsid w:val="00294076"/>
    <w:rsid w:val="002A3085"/>
    <w:rsid w:val="002A47BE"/>
    <w:rsid w:val="002C2FE3"/>
    <w:rsid w:val="002C43B3"/>
    <w:rsid w:val="002C5C9B"/>
    <w:rsid w:val="002D3F9B"/>
    <w:rsid w:val="002D7802"/>
    <w:rsid w:val="002D7DFC"/>
    <w:rsid w:val="002E1C50"/>
    <w:rsid w:val="002E5D65"/>
    <w:rsid w:val="002F100E"/>
    <w:rsid w:val="002F68EB"/>
    <w:rsid w:val="002F7E21"/>
    <w:rsid w:val="00311578"/>
    <w:rsid w:val="003211A2"/>
    <w:rsid w:val="0032191A"/>
    <w:rsid w:val="00325DDF"/>
    <w:rsid w:val="003321C4"/>
    <w:rsid w:val="003332E7"/>
    <w:rsid w:val="00334D51"/>
    <w:rsid w:val="00347747"/>
    <w:rsid w:val="003530DC"/>
    <w:rsid w:val="003550B6"/>
    <w:rsid w:val="00356987"/>
    <w:rsid w:val="00356EFA"/>
    <w:rsid w:val="00357692"/>
    <w:rsid w:val="003614D8"/>
    <w:rsid w:val="003738C9"/>
    <w:rsid w:val="0037432D"/>
    <w:rsid w:val="003761F4"/>
    <w:rsid w:val="0037651F"/>
    <w:rsid w:val="003765AF"/>
    <w:rsid w:val="00376C51"/>
    <w:rsid w:val="00377ABA"/>
    <w:rsid w:val="00377BEE"/>
    <w:rsid w:val="0038375E"/>
    <w:rsid w:val="00387E28"/>
    <w:rsid w:val="003927EC"/>
    <w:rsid w:val="00392DCA"/>
    <w:rsid w:val="0039303C"/>
    <w:rsid w:val="00393DD3"/>
    <w:rsid w:val="003944DE"/>
    <w:rsid w:val="00397762"/>
    <w:rsid w:val="003A1AD6"/>
    <w:rsid w:val="003A2051"/>
    <w:rsid w:val="003A313B"/>
    <w:rsid w:val="003A554B"/>
    <w:rsid w:val="003A692A"/>
    <w:rsid w:val="003A7F95"/>
    <w:rsid w:val="003B2192"/>
    <w:rsid w:val="003B371A"/>
    <w:rsid w:val="003C2AFE"/>
    <w:rsid w:val="003C5361"/>
    <w:rsid w:val="003C6AD5"/>
    <w:rsid w:val="003D7876"/>
    <w:rsid w:val="003E4541"/>
    <w:rsid w:val="003E623E"/>
    <w:rsid w:val="003E7548"/>
    <w:rsid w:val="003F1409"/>
    <w:rsid w:val="003F46BD"/>
    <w:rsid w:val="004011E5"/>
    <w:rsid w:val="00405165"/>
    <w:rsid w:val="00405395"/>
    <w:rsid w:val="00405BB3"/>
    <w:rsid w:val="0040746E"/>
    <w:rsid w:val="004138F5"/>
    <w:rsid w:val="00413D27"/>
    <w:rsid w:val="00415D98"/>
    <w:rsid w:val="00416C64"/>
    <w:rsid w:val="004177EE"/>
    <w:rsid w:val="00417F3D"/>
    <w:rsid w:val="0042528C"/>
    <w:rsid w:val="00427FE3"/>
    <w:rsid w:val="00445984"/>
    <w:rsid w:val="00445D81"/>
    <w:rsid w:val="00446836"/>
    <w:rsid w:val="00457102"/>
    <w:rsid w:val="00472005"/>
    <w:rsid w:val="004858FE"/>
    <w:rsid w:val="004867B6"/>
    <w:rsid w:val="004869CD"/>
    <w:rsid w:val="00494263"/>
    <w:rsid w:val="00494786"/>
    <w:rsid w:val="0049541E"/>
    <w:rsid w:val="004A3C20"/>
    <w:rsid w:val="004A57EE"/>
    <w:rsid w:val="004A5DA0"/>
    <w:rsid w:val="004A6C17"/>
    <w:rsid w:val="004B0517"/>
    <w:rsid w:val="004B2814"/>
    <w:rsid w:val="004B543A"/>
    <w:rsid w:val="004B649B"/>
    <w:rsid w:val="004B7F97"/>
    <w:rsid w:val="004C13E5"/>
    <w:rsid w:val="004C1EC4"/>
    <w:rsid w:val="004C28CA"/>
    <w:rsid w:val="004C2B12"/>
    <w:rsid w:val="004C6359"/>
    <w:rsid w:val="004E03B5"/>
    <w:rsid w:val="004E60D6"/>
    <w:rsid w:val="004F16AC"/>
    <w:rsid w:val="004F6E67"/>
    <w:rsid w:val="005025BE"/>
    <w:rsid w:val="0051099E"/>
    <w:rsid w:val="00510BDA"/>
    <w:rsid w:val="0051320C"/>
    <w:rsid w:val="00513659"/>
    <w:rsid w:val="00515FD5"/>
    <w:rsid w:val="0051613D"/>
    <w:rsid w:val="00523FA1"/>
    <w:rsid w:val="005261D0"/>
    <w:rsid w:val="005318F2"/>
    <w:rsid w:val="005422CD"/>
    <w:rsid w:val="005449F1"/>
    <w:rsid w:val="00552C41"/>
    <w:rsid w:val="00552CBA"/>
    <w:rsid w:val="00553E61"/>
    <w:rsid w:val="005540B9"/>
    <w:rsid w:val="0055499A"/>
    <w:rsid w:val="00557B06"/>
    <w:rsid w:val="00557EDF"/>
    <w:rsid w:val="00571246"/>
    <w:rsid w:val="005729BA"/>
    <w:rsid w:val="00575246"/>
    <w:rsid w:val="00586B97"/>
    <w:rsid w:val="00597EFF"/>
    <w:rsid w:val="005A3F5A"/>
    <w:rsid w:val="005A51DD"/>
    <w:rsid w:val="005B27F8"/>
    <w:rsid w:val="005C0056"/>
    <w:rsid w:val="005C400C"/>
    <w:rsid w:val="005C5D10"/>
    <w:rsid w:val="005D6DE8"/>
    <w:rsid w:val="005E2384"/>
    <w:rsid w:val="005E60DA"/>
    <w:rsid w:val="005E79F2"/>
    <w:rsid w:val="005F3679"/>
    <w:rsid w:val="005F5972"/>
    <w:rsid w:val="005F6610"/>
    <w:rsid w:val="005F69BA"/>
    <w:rsid w:val="005F7B00"/>
    <w:rsid w:val="0060021C"/>
    <w:rsid w:val="006055FD"/>
    <w:rsid w:val="006073C8"/>
    <w:rsid w:val="00611B70"/>
    <w:rsid w:val="00615B1E"/>
    <w:rsid w:val="00617920"/>
    <w:rsid w:val="00623269"/>
    <w:rsid w:val="00627E13"/>
    <w:rsid w:val="006415E9"/>
    <w:rsid w:val="006421DC"/>
    <w:rsid w:val="00643EBA"/>
    <w:rsid w:val="00645641"/>
    <w:rsid w:val="00650F79"/>
    <w:rsid w:val="006512FC"/>
    <w:rsid w:val="00652077"/>
    <w:rsid w:val="00662586"/>
    <w:rsid w:val="00662EBF"/>
    <w:rsid w:val="00670C18"/>
    <w:rsid w:val="00671C87"/>
    <w:rsid w:val="00677CC3"/>
    <w:rsid w:val="006805C2"/>
    <w:rsid w:val="00683FAB"/>
    <w:rsid w:val="006858A5"/>
    <w:rsid w:val="006878DC"/>
    <w:rsid w:val="00690DDC"/>
    <w:rsid w:val="00690EFA"/>
    <w:rsid w:val="00692AF2"/>
    <w:rsid w:val="00694896"/>
    <w:rsid w:val="006970EF"/>
    <w:rsid w:val="00697737"/>
    <w:rsid w:val="006A4549"/>
    <w:rsid w:val="006A7247"/>
    <w:rsid w:val="006D1CCF"/>
    <w:rsid w:val="006D6870"/>
    <w:rsid w:val="006E0777"/>
    <w:rsid w:val="006E313A"/>
    <w:rsid w:val="006E32A1"/>
    <w:rsid w:val="006E33C0"/>
    <w:rsid w:val="006E4A19"/>
    <w:rsid w:val="006F00BA"/>
    <w:rsid w:val="006F11A0"/>
    <w:rsid w:val="006F4B51"/>
    <w:rsid w:val="006F4C4D"/>
    <w:rsid w:val="00705688"/>
    <w:rsid w:val="007177D8"/>
    <w:rsid w:val="00717BD9"/>
    <w:rsid w:val="00723DDC"/>
    <w:rsid w:val="007268BB"/>
    <w:rsid w:val="0072757F"/>
    <w:rsid w:val="007371C3"/>
    <w:rsid w:val="00750E7A"/>
    <w:rsid w:val="00753364"/>
    <w:rsid w:val="007533BF"/>
    <w:rsid w:val="007572D3"/>
    <w:rsid w:val="007637AF"/>
    <w:rsid w:val="00764745"/>
    <w:rsid w:val="00766BF1"/>
    <w:rsid w:val="00767F54"/>
    <w:rsid w:val="007814CC"/>
    <w:rsid w:val="00796BBD"/>
    <w:rsid w:val="00797945"/>
    <w:rsid w:val="007A2CB6"/>
    <w:rsid w:val="007A4213"/>
    <w:rsid w:val="007A7339"/>
    <w:rsid w:val="007A76E1"/>
    <w:rsid w:val="007B0F6E"/>
    <w:rsid w:val="007B41CE"/>
    <w:rsid w:val="007B443D"/>
    <w:rsid w:val="007B6AB7"/>
    <w:rsid w:val="007C6444"/>
    <w:rsid w:val="007C6746"/>
    <w:rsid w:val="007D73ED"/>
    <w:rsid w:val="007F610B"/>
    <w:rsid w:val="00801D49"/>
    <w:rsid w:val="00802A4F"/>
    <w:rsid w:val="00802EE1"/>
    <w:rsid w:val="00807BA5"/>
    <w:rsid w:val="00810974"/>
    <w:rsid w:val="0081103A"/>
    <w:rsid w:val="00812FEB"/>
    <w:rsid w:val="008142CC"/>
    <w:rsid w:val="00814938"/>
    <w:rsid w:val="00816912"/>
    <w:rsid w:val="00817332"/>
    <w:rsid w:val="00832A11"/>
    <w:rsid w:val="00835705"/>
    <w:rsid w:val="00835C06"/>
    <w:rsid w:val="00841171"/>
    <w:rsid w:val="008442E0"/>
    <w:rsid w:val="00851041"/>
    <w:rsid w:val="008520FC"/>
    <w:rsid w:val="00855F3D"/>
    <w:rsid w:val="00862483"/>
    <w:rsid w:val="00863476"/>
    <w:rsid w:val="00872A0C"/>
    <w:rsid w:val="008906D3"/>
    <w:rsid w:val="008A4B2D"/>
    <w:rsid w:val="008A5A08"/>
    <w:rsid w:val="008A79B9"/>
    <w:rsid w:val="008B0058"/>
    <w:rsid w:val="008B1982"/>
    <w:rsid w:val="008B59A4"/>
    <w:rsid w:val="008B6523"/>
    <w:rsid w:val="008C079E"/>
    <w:rsid w:val="008C1F62"/>
    <w:rsid w:val="008C700E"/>
    <w:rsid w:val="008D334D"/>
    <w:rsid w:val="008D4294"/>
    <w:rsid w:val="008E3A37"/>
    <w:rsid w:val="008E514E"/>
    <w:rsid w:val="008F18C8"/>
    <w:rsid w:val="008F302A"/>
    <w:rsid w:val="008F56CD"/>
    <w:rsid w:val="00900FEC"/>
    <w:rsid w:val="009022C4"/>
    <w:rsid w:val="0090391A"/>
    <w:rsid w:val="00906BAD"/>
    <w:rsid w:val="00906F7B"/>
    <w:rsid w:val="0091530F"/>
    <w:rsid w:val="00921358"/>
    <w:rsid w:val="00925862"/>
    <w:rsid w:val="00927300"/>
    <w:rsid w:val="009341B5"/>
    <w:rsid w:val="009376D7"/>
    <w:rsid w:val="00942E1F"/>
    <w:rsid w:val="009467F1"/>
    <w:rsid w:val="00952328"/>
    <w:rsid w:val="0095260F"/>
    <w:rsid w:val="00954A74"/>
    <w:rsid w:val="009660BE"/>
    <w:rsid w:val="00981B31"/>
    <w:rsid w:val="009827E9"/>
    <w:rsid w:val="00986819"/>
    <w:rsid w:val="00992EA2"/>
    <w:rsid w:val="0099566E"/>
    <w:rsid w:val="00995986"/>
    <w:rsid w:val="0099664A"/>
    <w:rsid w:val="00997ACA"/>
    <w:rsid w:val="009A13E9"/>
    <w:rsid w:val="009A24E1"/>
    <w:rsid w:val="009A2E58"/>
    <w:rsid w:val="009A6AEF"/>
    <w:rsid w:val="009B0B2B"/>
    <w:rsid w:val="009B0B79"/>
    <w:rsid w:val="009B46B9"/>
    <w:rsid w:val="009B7490"/>
    <w:rsid w:val="009C374B"/>
    <w:rsid w:val="009D1507"/>
    <w:rsid w:val="009D1734"/>
    <w:rsid w:val="009D2013"/>
    <w:rsid w:val="009D47AE"/>
    <w:rsid w:val="009D5893"/>
    <w:rsid w:val="009E1C6F"/>
    <w:rsid w:val="009E45B1"/>
    <w:rsid w:val="009E73C5"/>
    <w:rsid w:val="009F0698"/>
    <w:rsid w:val="009F591C"/>
    <w:rsid w:val="00A01537"/>
    <w:rsid w:val="00A06372"/>
    <w:rsid w:val="00A20DE0"/>
    <w:rsid w:val="00A23ED2"/>
    <w:rsid w:val="00A24491"/>
    <w:rsid w:val="00A2673D"/>
    <w:rsid w:val="00A26D33"/>
    <w:rsid w:val="00A313CE"/>
    <w:rsid w:val="00A32F63"/>
    <w:rsid w:val="00A34679"/>
    <w:rsid w:val="00A34C2B"/>
    <w:rsid w:val="00A4023C"/>
    <w:rsid w:val="00A40B83"/>
    <w:rsid w:val="00A4790E"/>
    <w:rsid w:val="00A524BB"/>
    <w:rsid w:val="00A550A8"/>
    <w:rsid w:val="00A701A6"/>
    <w:rsid w:val="00A739B3"/>
    <w:rsid w:val="00A74493"/>
    <w:rsid w:val="00A76441"/>
    <w:rsid w:val="00A951C7"/>
    <w:rsid w:val="00A961C3"/>
    <w:rsid w:val="00AA23EE"/>
    <w:rsid w:val="00AA35C9"/>
    <w:rsid w:val="00AA6726"/>
    <w:rsid w:val="00AB1153"/>
    <w:rsid w:val="00AB51C1"/>
    <w:rsid w:val="00AB726E"/>
    <w:rsid w:val="00AB72E4"/>
    <w:rsid w:val="00AB7D5A"/>
    <w:rsid w:val="00AC034C"/>
    <w:rsid w:val="00AC4B2A"/>
    <w:rsid w:val="00AD14B9"/>
    <w:rsid w:val="00AD1D2C"/>
    <w:rsid w:val="00AD3B69"/>
    <w:rsid w:val="00AD4ED0"/>
    <w:rsid w:val="00AD58EA"/>
    <w:rsid w:val="00AE3F04"/>
    <w:rsid w:val="00AE58B3"/>
    <w:rsid w:val="00AF2AA1"/>
    <w:rsid w:val="00AF56D2"/>
    <w:rsid w:val="00B05E87"/>
    <w:rsid w:val="00B1453F"/>
    <w:rsid w:val="00B14BA8"/>
    <w:rsid w:val="00B167E9"/>
    <w:rsid w:val="00B16DEF"/>
    <w:rsid w:val="00B2055D"/>
    <w:rsid w:val="00B21213"/>
    <w:rsid w:val="00B225DD"/>
    <w:rsid w:val="00B23E3A"/>
    <w:rsid w:val="00B302C8"/>
    <w:rsid w:val="00B30348"/>
    <w:rsid w:val="00B31A50"/>
    <w:rsid w:val="00B34EBA"/>
    <w:rsid w:val="00B45B35"/>
    <w:rsid w:val="00B45F2F"/>
    <w:rsid w:val="00B475B3"/>
    <w:rsid w:val="00B47944"/>
    <w:rsid w:val="00B5176A"/>
    <w:rsid w:val="00B53802"/>
    <w:rsid w:val="00B53968"/>
    <w:rsid w:val="00B562A6"/>
    <w:rsid w:val="00B714F6"/>
    <w:rsid w:val="00B72275"/>
    <w:rsid w:val="00B8375B"/>
    <w:rsid w:val="00B86849"/>
    <w:rsid w:val="00B86FB9"/>
    <w:rsid w:val="00B90844"/>
    <w:rsid w:val="00B92B25"/>
    <w:rsid w:val="00B93C8B"/>
    <w:rsid w:val="00B956A9"/>
    <w:rsid w:val="00BA2FBC"/>
    <w:rsid w:val="00BA4EDA"/>
    <w:rsid w:val="00BB102A"/>
    <w:rsid w:val="00BB1CE1"/>
    <w:rsid w:val="00BB1CED"/>
    <w:rsid w:val="00BB2D18"/>
    <w:rsid w:val="00BB44C4"/>
    <w:rsid w:val="00BB7ADD"/>
    <w:rsid w:val="00BC1476"/>
    <w:rsid w:val="00BC1B6B"/>
    <w:rsid w:val="00BC541D"/>
    <w:rsid w:val="00BC5C96"/>
    <w:rsid w:val="00BC77BF"/>
    <w:rsid w:val="00BC7F16"/>
    <w:rsid w:val="00BD61D8"/>
    <w:rsid w:val="00BE5E78"/>
    <w:rsid w:val="00BF06C9"/>
    <w:rsid w:val="00BF1882"/>
    <w:rsid w:val="00BF2D47"/>
    <w:rsid w:val="00C05789"/>
    <w:rsid w:val="00C06271"/>
    <w:rsid w:val="00C06713"/>
    <w:rsid w:val="00C07EA3"/>
    <w:rsid w:val="00C13377"/>
    <w:rsid w:val="00C14572"/>
    <w:rsid w:val="00C2202B"/>
    <w:rsid w:val="00C40CD5"/>
    <w:rsid w:val="00C439D0"/>
    <w:rsid w:val="00C46517"/>
    <w:rsid w:val="00C51039"/>
    <w:rsid w:val="00C57FE9"/>
    <w:rsid w:val="00C61125"/>
    <w:rsid w:val="00C6309E"/>
    <w:rsid w:val="00C73806"/>
    <w:rsid w:val="00C846BE"/>
    <w:rsid w:val="00C930FF"/>
    <w:rsid w:val="00C950C0"/>
    <w:rsid w:val="00C95B4E"/>
    <w:rsid w:val="00CA2EB6"/>
    <w:rsid w:val="00CB04F2"/>
    <w:rsid w:val="00CB0A99"/>
    <w:rsid w:val="00CB35C0"/>
    <w:rsid w:val="00CB501A"/>
    <w:rsid w:val="00CC5F9F"/>
    <w:rsid w:val="00CD0756"/>
    <w:rsid w:val="00CD10AF"/>
    <w:rsid w:val="00CD2D28"/>
    <w:rsid w:val="00CD2D3C"/>
    <w:rsid w:val="00CD435B"/>
    <w:rsid w:val="00CE48F1"/>
    <w:rsid w:val="00CE60F2"/>
    <w:rsid w:val="00CF0142"/>
    <w:rsid w:val="00CF02B0"/>
    <w:rsid w:val="00CF22B7"/>
    <w:rsid w:val="00CF52DC"/>
    <w:rsid w:val="00CF6D8E"/>
    <w:rsid w:val="00D003D1"/>
    <w:rsid w:val="00D03F12"/>
    <w:rsid w:val="00D1685E"/>
    <w:rsid w:val="00D24270"/>
    <w:rsid w:val="00D254C3"/>
    <w:rsid w:val="00D32697"/>
    <w:rsid w:val="00D360DD"/>
    <w:rsid w:val="00D4258D"/>
    <w:rsid w:val="00D42DB9"/>
    <w:rsid w:val="00D4613C"/>
    <w:rsid w:val="00D60047"/>
    <w:rsid w:val="00D6455C"/>
    <w:rsid w:val="00D645B2"/>
    <w:rsid w:val="00D65DA2"/>
    <w:rsid w:val="00D70096"/>
    <w:rsid w:val="00D70687"/>
    <w:rsid w:val="00D70717"/>
    <w:rsid w:val="00D76D6B"/>
    <w:rsid w:val="00D77809"/>
    <w:rsid w:val="00D859A4"/>
    <w:rsid w:val="00D876CA"/>
    <w:rsid w:val="00D912BB"/>
    <w:rsid w:val="00D9289B"/>
    <w:rsid w:val="00D9412E"/>
    <w:rsid w:val="00DA0FF1"/>
    <w:rsid w:val="00DA1853"/>
    <w:rsid w:val="00DA73B2"/>
    <w:rsid w:val="00DA7D9C"/>
    <w:rsid w:val="00DB63C9"/>
    <w:rsid w:val="00DC0884"/>
    <w:rsid w:val="00DC0C73"/>
    <w:rsid w:val="00DC226F"/>
    <w:rsid w:val="00DC5597"/>
    <w:rsid w:val="00DC7026"/>
    <w:rsid w:val="00DD503F"/>
    <w:rsid w:val="00DD55F2"/>
    <w:rsid w:val="00DE79C5"/>
    <w:rsid w:val="00DF02B1"/>
    <w:rsid w:val="00DF0EB5"/>
    <w:rsid w:val="00E07F82"/>
    <w:rsid w:val="00E1092A"/>
    <w:rsid w:val="00E15E22"/>
    <w:rsid w:val="00E17C12"/>
    <w:rsid w:val="00E22D91"/>
    <w:rsid w:val="00E31AF2"/>
    <w:rsid w:val="00E33954"/>
    <w:rsid w:val="00E342A0"/>
    <w:rsid w:val="00E354B2"/>
    <w:rsid w:val="00E4508F"/>
    <w:rsid w:val="00E518D0"/>
    <w:rsid w:val="00E5244D"/>
    <w:rsid w:val="00E52EE6"/>
    <w:rsid w:val="00E53246"/>
    <w:rsid w:val="00E604F5"/>
    <w:rsid w:val="00E60D67"/>
    <w:rsid w:val="00E614DA"/>
    <w:rsid w:val="00E63EC4"/>
    <w:rsid w:val="00E64206"/>
    <w:rsid w:val="00E67A9C"/>
    <w:rsid w:val="00E70DA2"/>
    <w:rsid w:val="00E723B9"/>
    <w:rsid w:val="00E83600"/>
    <w:rsid w:val="00E94444"/>
    <w:rsid w:val="00E96E96"/>
    <w:rsid w:val="00EA05C4"/>
    <w:rsid w:val="00EA19B1"/>
    <w:rsid w:val="00EA2B22"/>
    <w:rsid w:val="00EB608E"/>
    <w:rsid w:val="00EC40FE"/>
    <w:rsid w:val="00EC66C6"/>
    <w:rsid w:val="00ED2ADD"/>
    <w:rsid w:val="00ED37C3"/>
    <w:rsid w:val="00ED7713"/>
    <w:rsid w:val="00EE24B7"/>
    <w:rsid w:val="00EE5300"/>
    <w:rsid w:val="00EE5B5B"/>
    <w:rsid w:val="00EE67A4"/>
    <w:rsid w:val="00EF2221"/>
    <w:rsid w:val="00EF4344"/>
    <w:rsid w:val="00F00669"/>
    <w:rsid w:val="00F021B8"/>
    <w:rsid w:val="00F05130"/>
    <w:rsid w:val="00F103AD"/>
    <w:rsid w:val="00F20449"/>
    <w:rsid w:val="00F20622"/>
    <w:rsid w:val="00F249F9"/>
    <w:rsid w:val="00F24FE2"/>
    <w:rsid w:val="00F31962"/>
    <w:rsid w:val="00F3298B"/>
    <w:rsid w:val="00F33173"/>
    <w:rsid w:val="00F369E2"/>
    <w:rsid w:val="00F37839"/>
    <w:rsid w:val="00F44905"/>
    <w:rsid w:val="00F47DF9"/>
    <w:rsid w:val="00F50D8F"/>
    <w:rsid w:val="00F517C5"/>
    <w:rsid w:val="00F52818"/>
    <w:rsid w:val="00F6240F"/>
    <w:rsid w:val="00F67C86"/>
    <w:rsid w:val="00F83D95"/>
    <w:rsid w:val="00F87B5C"/>
    <w:rsid w:val="00F92A36"/>
    <w:rsid w:val="00F95D72"/>
    <w:rsid w:val="00F96E0C"/>
    <w:rsid w:val="00F973A9"/>
    <w:rsid w:val="00FA64C8"/>
    <w:rsid w:val="00FB38CB"/>
    <w:rsid w:val="00FC0733"/>
    <w:rsid w:val="00FC1122"/>
    <w:rsid w:val="00FC21BC"/>
    <w:rsid w:val="00FC6605"/>
    <w:rsid w:val="00FC78AB"/>
    <w:rsid w:val="00FC7F09"/>
    <w:rsid w:val="00FD15DD"/>
    <w:rsid w:val="00FD2707"/>
    <w:rsid w:val="00FD69A3"/>
    <w:rsid w:val="00FD70D6"/>
    <w:rsid w:val="00FE1D33"/>
    <w:rsid w:val="00FE5B92"/>
    <w:rsid w:val="00FE6E59"/>
    <w:rsid w:val="00FE76FB"/>
    <w:rsid w:val="00FF51FE"/>
    <w:rsid w:val="00FF60A3"/>
    <w:rsid w:val="00FF65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4EDA"/>
    <w:rPr>
      <w:rFonts w:ascii="CG Times (W1)" w:hAnsi="CG Times (W1)"/>
      <w:sz w:val="24"/>
      <w:szCs w:val="20"/>
      <w:lang w:eastAsia="en-US"/>
    </w:rPr>
  </w:style>
  <w:style w:type="paragraph" w:styleId="Heading1">
    <w:name w:val="heading 1"/>
    <w:basedOn w:val="Normal"/>
    <w:next w:val="Normal"/>
    <w:link w:val="Heading1Char"/>
    <w:uiPriority w:val="99"/>
    <w:qFormat/>
    <w:rsid w:val="00EE24B7"/>
    <w:pPr>
      <w:keepNext/>
      <w:numPr>
        <w:ilvl w:val="12"/>
      </w:numPr>
      <w:tabs>
        <w:tab w:val="left" w:pos="0"/>
      </w:tabs>
      <w:ind w:left="540"/>
      <w:jc w:val="both"/>
      <w:outlineLvl w:val="0"/>
    </w:pPr>
    <w:rPr>
      <w:b/>
    </w:rPr>
  </w:style>
  <w:style w:type="paragraph" w:styleId="Heading2">
    <w:name w:val="heading 2"/>
    <w:basedOn w:val="Normal"/>
    <w:next w:val="Normal"/>
    <w:link w:val="Heading2Char"/>
    <w:uiPriority w:val="99"/>
    <w:qFormat/>
    <w:rsid w:val="00EE24B7"/>
    <w:pPr>
      <w:keepNext/>
      <w:jc w:val="center"/>
      <w:outlineLvl w:val="1"/>
    </w:pPr>
    <w:rPr>
      <w:b/>
      <w:sz w:val="20"/>
    </w:rPr>
  </w:style>
  <w:style w:type="paragraph" w:styleId="Heading3">
    <w:name w:val="heading 3"/>
    <w:basedOn w:val="Normal"/>
    <w:next w:val="Normal"/>
    <w:link w:val="Heading3Char"/>
    <w:uiPriority w:val="99"/>
    <w:qFormat/>
    <w:rsid w:val="00EE24B7"/>
    <w:pPr>
      <w:keepNext/>
      <w:ind w:firstLine="851"/>
      <w:jc w:val="both"/>
      <w:outlineLvl w:val="2"/>
    </w:pPr>
    <w:rPr>
      <w:rFonts w:ascii="Times New Roman" w:hAnsi="Times New Roman"/>
      <w:b/>
      <w:noProof/>
      <w:sz w:val="20"/>
    </w:rPr>
  </w:style>
  <w:style w:type="paragraph" w:styleId="Heading4">
    <w:name w:val="heading 4"/>
    <w:basedOn w:val="Normal"/>
    <w:next w:val="Normal"/>
    <w:link w:val="Heading4Char"/>
    <w:uiPriority w:val="99"/>
    <w:qFormat/>
    <w:rsid w:val="00EE24B7"/>
    <w:pPr>
      <w:keepNext/>
      <w:ind w:left="1243" w:hanging="360"/>
      <w:outlineLvl w:val="3"/>
    </w:pPr>
    <w:rPr>
      <w:rFonts w:ascii="Times New Roman" w:hAnsi="Times New Roman"/>
      <w:b/>
      <w:noProof/>
      <w:sz w:val="20"/>
    </w:rPr>
  </w:style>
  <w:style w:type="paragraph" w:styleId="Heading5">
    <w:name w:val="heading 5"/>
    <w:basedOn w:val="Normal"/>
    <w:next w:val="Normal"/>
    <w:link w:val="Heading5Char"/>
    <w:uiPriority w:val="99"/>
    <w:qFormat/>
    <w:rsid w:val="00EE24B7"/>
    <w:pPr>
      <w:keepNext/>
      <w:ind w:firstLine="883"/>
      <w:outlineLvl w:val="4"/>
    </w:pPr>
    <w:rPr>
      <w:b/>
      <w:sz w:val="22"/>
    </w:rPr>
  </w:style>
  <w:style w:type="paragraph" w:styleId="Heading6">
    <w:name w:val="heading 6"/>
    <w:basedOn w:val="Normal"/>
    <w:next w:val="Normal"/>
    <w:link w:val="Heading6Char"/>
    <w:uiPriority w:val="99"/>
    <w:qFormat/>
    <w:rsid w:val="00EE24B7"/>
    <w:pPr>
      <w:keepNext/>
      <w:ind w:left="883" w:hanging="883"/>
      <w:outlineLvl w:val="5"/>
    </w:pPr>
    <w:rPr>
      <w:rFonts w:ascii="Times New Roman" w:hAnsi="Times New Roman"/>
      <w:b/>
      <w:noProof/>
      <w:sz w:val="20"/>
    </w:rPr>
  </w:style>
  <w:style w:type="paragraph" w:styleId="Heading7">
    <w:name w:val="heading 7"/>
    <w:basedOn w:val="Normal"/>
    <w:next w:val="Normal"/>
    <w:link w:val="Heading7Char"/>
    <w:uiPriority w:val="99"/>
    <w:qFormat/>
    <w:rsid w:val="00EE24B7"/>
    <w:pPr>
      <w:keepNext/>
      <w:ind w:firstLine="883"/>
      <w:jc w:val="both"/>
      <w:outlineLvl w:val="6"/>
    </w:pPr>
    <w:rPr>
      <w:rFonts w:ascii="Times New Roman" w:hAnsi="Times New Roman"/>
      <w:b/>
      <w:noProof/>
      <w:sz w:val="20"/>
    </w:rPr>
  </w:style>
  <w:style w:type="paragraph" w:styleId="Heading8">
    <w:name w:val="heading 8"/>
    <w:basedOn w:val="Normal"/>
    <w:next w:val="Normal"/>
    <w:link w:val="Heading8Char"/>
    <w:uiPriority w:val="99"/>
    <w:qFormat/>
    <w:rsid w:val="00EE24B7"/>
    <w:pPr>
      <w:keepNext/>
      <w:jc w:val="both"/>
      <w:outlineLvl w:val="7"/>
    </w:pPr>
    <w:rPr>
      <w:rFonts w:ascii="Times New Roman" w:hAnsi="Times New Roman"/>
      <w:b/>
      <w:noProof/>
      <w:color w:val="FFFFFF"/>
      <w:sz w:val="20"/>
    </w:rPr>
  </w:style>
  <w:style w:type="paragraph" w:styleId="Heading9">
    <w:name w:val="heading 9"/>
    <w:basedOn w:val="Normal"/>
    <w:next w:val="Normal"/>
    <w:link w:val="Heading9Char"/>
    <w:uiPriority w:val="99"/>
    <w:qFormat/>
    <w:rsid w:val="00EE24B7"/>
    <w:pPr>
      <w:keepNext/>
      <w:outlineLvl w:val="8"/>
    </w:pPr>
    <w:rPr>
      <w:rFonts w:ascii="Bookman Old Style" w:hAnsi="Bookman Old Style"/>
      <w:b/>
      <w:color w:val="00000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B8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40B8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40B8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40B8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40B8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40B8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40B8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40B8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40B83"/>
    <w:rPr>
      <w:rFonts w:ascii="Cambria" w:hAnsi="Cambria" w:cs="Times New Roman"/>
      <w:lang w:eastAsia="en-US"/>
    </w:rPr>
  </w:style>
  <w:style w:type="paragraph" w:styleId="Header">
    <w:name w:val="header"/>
    <w:basedOn w:val="Normal"/>
    <w:link w:val="HeaderChar"/>
    <w:uiPriority w:val="99"/>
    <w:rsid w:val="00EE24B7"/>
    <w:pPr>
      <w:tabs>
        <w:tab w:val="center" w:pos="4153"/>
        <w:tab w:val="right" w:pos="8306"/>
      </w:tabs>
    </w:pPr>
  </w:style>
  <w:style w:type="character" w:customStyle="1" w:styleId="HeaderChar">
    <w:name w:val="Header Char"/>
    <w:basedOn w:val="DefaultParagraphFont"/>
    <w:link w:val="Header"/>
    <w:uiPriority w:val="99"/>
    <w:semiHidden/>
    <w:locked/>
    <w:rsid w:val="00A40B83"/>
    <w:rPr>
      <w:rFonts w:ascii="CG Times (W1)" w:hAnsi="CG Times (W1)" w:cs="Times New Roman"/>
      <w:sz w:val="20"/>
      <w:szCs w:val="20"/>
      <w:lang w:eastAsia="en-US"/>
    </w:rPr>
  </w:style>
  <w:style w:type="paragraph" w:styleId="Footer">
    <w:name w:val="footer"/>
    <w:basedOn w:val="Normal"/>
    <w:link w:val="FooterChar"/>
    <w:uiPriority w:val="99"/>
    <w:rsid w:val="00EE24B7"/>
    <w:pPr>
      <w:tabs>
        <w:tab w:val="center" w:pos="4153"/>
        <w:tab w:val="right" w:pos="8306"/>
      </w:tabs>
    </w:pPr>
  </w:style>
  <w:style w:type="character" w:customStyle="1" w:styleId="FooterChar">
    <w:name w:val="Footer Char"/>
    <w:basedOn w:val="DefaultParagraphFont"/>
    <w:link w:val="Footer"/>
    <w:uiPriority w:val="99"/>
    <w:semiHidden/>
    <w:locked/>
    <w:rsid w:val="00A40B83"/>
    <w:rPr>
      <w:rFonts w:ascii="CG Times (W1)" w:hAnsi="CG Times (W1)" w:cs="Times New Roman"/>
      <w:sz w:val="20"/>
      <w:szCs w:val="20"/>
      <w:lang w:eastAsia="en-US"/>
    </w:rPr>
  </w:style>
  <w:style w:type="paragraph" w:styleId="BodyText2">
    <w:name w:val="Body Text 2"/>
    <w:basedOn w:val="Normal"/>
    <w:link w:val="BodyText2Char"/>
    <w:uiPriority w:val="99"/>
    <w:rsid w:val="00EE24B7"/>
    <w:pPr>
      <w:ind w:left="540"/>
      <w:jc w:val="both"/>
    </w:pPr>
  </w:style>
  <w:style w:type="character" w:customStyle="1" w:styleId="BodyText2Char">
    <w:name w:val="Body Text 2 Char"/>
    <w:basedOn w:val="DefaultParagraphFont"/>
    <w:link w:val="BodyText2"/>
    <w:uiPriority w:val="99"/>
    <w:semiHidden/>
    <w:locked/>
    <w:rsid w:val="00A40B83"/>
    <w:rPr>
      <w:rFonts w:ascii="CG Times (W1)" w:hAnsi="CG Times (W1)" w:cs="Times New Roman"/>
      <w:sz w:val="20"/>
      <w:szCs w:val="20"/>
      <w:lang w:eastAsia="en-US"/>
    </w:rPr>
  </w:style>
  <w:style w:type="paragraph" w:styleId="BodyTextIndent2">
    <w:name w:val="Body Text Indent 2"/>
    <w:basedOn w:val="Normal"/>
    <w:link w:val="BodyTextIndent2Char"/>
    <w:uiPriority w:val="99"/>
    <w:rsid w:val="00EE24B7"/>
    <w:pPr>
      <w:ind w:left="540" w:firstLine="27"/>
      <w:jc w:val="both"/>
    </w:pPr>
  </w:style>
  <w:style w:type="character" w:customStyle="1" w:styleId="BodyTextIndent2Char">
    <w:name w:val="Body Text Indent 2 Char"/>
    <w:basedOn w:val="DefaultParagraphFont"/>
    <w:link w:val="BodyTextIndent2"/>
    <w:uiPriority w:val="99"/>
    <w:semiHidden/>
    <w:locked/>
    <w:rsid w:val="00A40B83"/>
    <w:rPr>
      <w:rFonts w:ascii="CG Times (W1)" w:hAnsi="CG Times (W1)" w:cs="Times New Roman"/>
      <w:sz w:val="20"/>
      <w:szCs w:val="20"/>
      <w:lang w:eastAsia="en-US"/>
    </w:rPr>
  </w:style>
  <w:style w:type="character" w:styleId="PageNumber">
    <w:name w:val="page number"/>
    <w:basedOn w:val="DefaultParagraphFont"/>
    <w:uiPriority w:val="99"/>
    <w:rsid w:val="00EE24B7"/>
    <w:rPr>
      <w:rFonts w:cs="Times New Roman"/>
    </w:rPr>
  </w:style>
  <w:style w:type="paragraph" w:styleId="BodyTextIndent">
    <w:name w:val="Body Text Indent"/>
    <w:basedOn w:val="Normal"/>
    <w:link w:val="BodyTextIndentChar"/>
    <w:uiPriority w:val="99"/>
    <w:rsid w:val="00EE24B7"/>
    <w:pPr>
      <w:ind w:firstLine="851"/>
      <w:jc w:val="both"/>
    </w:pPr>
    <w:rPr>
      <w:rFonts w:ascii="Times New Roman" w:hAnsi="Times New Roman"/>
      <w:b/>
      <w:noProof/>
      <w:sz w:val="20"/>
    </w:rPr>
  </w:style>
  <w:style w:type="character" w:customStyle="1" w:styleId="BodyTextIndentChar">
    <w:name w:val="Body Text Indent Char"/>
    <w:basedOn w:val="DefaultParagraphFont"/>
    <w:link w:val="BodyTextIndent"/>
    <w:uiPriority w:val="99"/>
    <w:semiHidden/>
    <w:locked/>
    <w:rsid w:val="00A40B83"/>
    <w:rPr>
      <w:rFonts w:ascii="CG Times (W1)" w:hAnsi="CG Times (W1)" w:cs="Times New Roman"/>
      <w:sz w:val="20"/>
      <w:szCs w:val="20"/>
      <w:lang w:eastAsia="en-US"/>
    </w:rPr>
  </w:style>
  <w:style w:type="paragraph" w:styleId="BodyTextIndent3">
    <w:name w:val="Body Text Indent 3"/>
    <w:basedOn w:val="Normal"/>
    <w:link w:val="BodyTextIndent3Char"/>
    <w:uiPriority w:val="99"/>
    <w:rsid w:val="00EE24B7"/>
    <w:pPr>
      <w:numPr>
        <w:ilvl w:val="12"/>
      </w:numPr>
      <w:ind w:firstLine="540"/>
      <w:jc w:val="both"/>
    </w:pPr>
  </w:style>
  <w:style w:type="character" w:customStyle="1" w:styleId="BodyTextIndent3Char">
    <w:name w:val="Body Text Indent 3 Char"/>
    <w:basedOn w:val="DefaultParagraphFont"/>
    <w:link w:val="BodyTextIndent3"/>
    <w:uiPriority w:val="99"/>
    <w:semiHidden/>
    <w:locked/>
    <w:rsid w:val="00A40B83"/>
    <w:rPr>
      <w:rFonts w:ascii="CG Times (W1)" w:hAnsi="CG Times (W1)" w:cs="Times New Roman"/>
      <w:sz w:val="16"/>
      <w:szCs w:val="16"/>
      <w:lang w:eastAsia="en-US"/>
    </w:rPr>
  </w:style>
  <w:style w:type="paragraph" w:styleId="BodyText">
    <w:name w:val="Body Text"/>
    <w:basedOn w:val="Normal"/>
    <w:link w:val="BodyTextChar"/>
    <w:uiPriority w:val="99"/>
    <w:rsid w:val="00EE24B7"/>
    <w:rPr>
      <w:rFonts w:ascii="Times New Roman" w:hAnsi="Times New Roman"/>
      <w:b/>
      <w:noProof/>
      <w:color w:val="FFFFFF"/>
      <w:sz w:val="20"/>
    </w:rPr>
  </w:style>
  <w:style w:type="character" w:customStyle="1" w:styleId="BodyTextChar">
    <w:name w:val="Body Text Char"/>
    <w:basedOn w:val="DefaultParagraphFont"/>
    <w:link w:val="BodyText"/>
    <w:uiPriority w:val="99"/>
    <w:semiHidden/>
    <w:locked/>
    <w:rsid w:val="00A40B83"/>
    <w:rPr>
      <w:rFonts w:ascii="CG Times (W1)" w:hAnsi="CG Times (W1)" w:cs="Times New Roman"/>
      <w:sz w:val="20"/>
      <w:szCs w:val="20"/>
      <w:lang w:eastAsia="en-US"/>
    </w:rPr>
  </w:style>
  <w:style w:type="paragraph" w:styleId="BodyText3">
    <w:name w:val="Body Text 3"/>
    <w:basedOn w:val="Normal"/>
    <w:link w:val="BodyText3Char"/>
    <w:uiPriority w:val="99"/>
    <w:rsid w:val="00EE24B7"/>
    <w:pPr>
      <w:tabs>
        <w:tab w:val="left" w:pos="0"/>
      </w:tabs>
      <w:jc w:val="both"/>
    </w:pPr>
  </w:style>
  <w:style w:type="character" w:customStyle="1" w:styleId="BodyText3Char">
    <w:name w:val="Body Text 3 Char"/>
    <w:basedOn w:val="DefaultParagraphFont"/>
    <w:link w:val="BodyText3"/>
    <w:uiPriority w:val="99"/>
    <w:semiHidden/>
    <w:locked/>
    <w:rsid w:val="00A40B83"/>
    <w:rPr>
      <w:rFonts w:ascii="CG Times (W1)" w:hAnsi="CG Times (W1)" w:cs="Times New Roman"/>
      <w:sz w:val="16"/>
      <w:szCs w:val="16"/>
      <w:lang w:eastAsia="en-US"/>
    </w:rPr>
  </w:style>
  <w:style w:type="character" w:styleId="CommentReference">
    <w:name w:val="annotation reference"/>
    <w:basedOn w:val="DefaultParagraphFont"/>
    <w:uiPriority w:val="99"/>
    <w:semiHidden/>
    <w:rsid w:val="00EE24B7"/>
    <w:rPr>
      <w:rFonts w:cs="Times New Roman"/>
      <w:sz w:val="16"/>
    </w:rPr>
  </w:style>
  <w:style w:type="paragraph" w:styleId="CommentText">
    <w:name w:val="annotation text"/>
    <w:basedOn w:val="Normal"/>
    <w:link w:val="CommentTextChar"/>
    <w:uiPriority w:val="99"/>
    <w:semiHidden/>
    <w:rsid w:val="00EE24B7"/>
    <w:rPr>
      <w:sz w:val="20"/>
    </w:rPr>
  </w:style>
  <w:style w:type="character" w:customStyle="1" w:styleId="CommentTextChar">
    <w:name w:val="Comment Text Char"/>
    <w:basedOn w:val="DefaultParagraphFont"/>
    <w:link w:val="CommentText"/>
    <w:uiPriority w:val="99"/>
    <w:semiHidden/>
    <w:locked/>
    <w:rsid w:val="00A40B83"/>
    <w:rPr>
      <w:rFonts w:ascii="CG Times (W1)" w:hAnsi="CG Times (W1)" w:cs="Times New Roman"/>
      <w:sz w:val="20"/>
      <w:szCs w:val="20"/>
      <w:lang w:eastAsia="en-US"/>
    </w:rPr>
  </w:style>
  <w:style w:type="paragraph" w:styleId="DocumentMap">
    <w:name w:val="Document Map"/>
    <w:basedOn w:val="Normal"/>
    <w:link w:val="DocumentMapChar"/>
    <w:uiPriority w:val="99"/>
    <w:semiHidden/>
    <w:rsid w:val="00EE24B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40B83"/>
    <w:rPr>
      <w:rFonts w:cs="Times New Roman"/>
      <w:sz w:val="2"/>
      <w:lang w:eastAsia="en-US"/>
    </w:rPr>
  </w:style>
  <w:style w:type="paragraph" w:styleId="FootnoteText">
    <w:name w:val="footnote text"/>
    <w:basedOn w:val="Normal"/>
    <w:link w:val="FootnoteTextChar"/>
    <w:uiPriority w:val="99"/>
    <w:semiHidden/>
    <w:rsid w:val="00EE24B7"/>
    <w:rPr>
      <w:sz w:val="20"/>
    </w:rPr>
  </w:style>
  <w:style w:type="character" w:customStyle="1" w:styleId="FootnoteTextChar">
    <w:name w:val="Footnote Text Char"/>
    <w:basedOn w:val="DefaultParagraphFont"/>
    <w:link w:val="FootnoteText"/>
    <w:uiPriority w:val="99"/>
    <w:semiHidden/>
    <w:locked/>
    <w:rsid w:val="00A40B83"/>
    <w:rPr>
      <w:rFonts w:ascii="CG Times (W1)" w:hAnsi="CG Times (W1)" w:cs="Times New Roman"/>
      <w:sz w:val="20"/>
      <w:szCs w:val="20"/>
      <w:lang w:eastAsia="en-US"/>
    </w:rPr>
  </w:style>
  <w:style w:type="character" w:styleId="FootnoteReference">
    <w:name w:val="footnote reference"/>
    <w:basedOn w:val="DefaultParagraphFont"/>
    <w:uiPriority w:val="99"/>
    <w:semiHidden/>
    <w:rsid w:val="00EE24B7"/>
    <w:rPr>
      <w:rFonts w:cs="Times New Roman"/>
      <w:vertAlign w:val="superscript"/>
    </w:rPr>
  </w:style>
  <w:style w:type="paragraph" w:customStyle="1" w:styleId="a">
    <w:name w:val=":("/>
    <w:uiPriority w:val="99"/>
    <w:rsid w:val="00EE24B7"/>
    <w:pPr>
      <w:overflowPunct w:val="0"/>
      <w:autoSpaceDE w:val="0"/>
      <w:autoSpaceDN w:val="0"/>
      <w:adjustRightInd w:val="0"/>
      <w:textAlignment w:val="baseline"/>
    </w:pPr>
    <w:rPr>
      <w:sz w:val="20"/>
      <w:szCs w:val="20"/>
      <w:lang w:eastAsia="en-US"/>
    </w:rPr>
  </w:style>
  <w:style w:type="paragraph" w:styleId="BlockText">
    <w:name w:val="Block Text"/>
    <w:basedOn w:val="Normal"/>
    <w:uiPriority w:val="99"/>
    <w:rsid w:val="00EE24B7"/>
    <w:pPr>
      <w:ind w:left="426" w:right="567" w:hanging="426"/>
    </w:pPr>
    <w:rPr>
      <w:rFonts w:ascii="Times New Roman" w:hAnsi="Times New Roman"/>
      <w:b/>
      <w:color w:val="000000"/>
    </w:rPr>
  </w:style>
  <w:style w:type="paragraph" w:customStyle="1" w:styleId="t1">
    <w:name w:val="t1"/>
    <w:basedOn w:val="Normal"/>
    <w:uiPriority w:val="99"/>
    <w:rsid w:val="00EE24B7"/>
    <w:pPr>
      <w:widowControl w:val="0"/>
      <w:autoSpaceDE w:val="0"/>
      <w:autoSpaceDN w:val="0"/>
      <w:adjustRightInd w:val="0"/>
    </w:pPr>
    <w:rPr>
      <w:rFonts w:ascii="Times New Roman" w:hAnsi="Times New Roman"/>
      <w:szCs w:val="24"/>
      <w:lang w:val="en-US"/>
    </w:rPr>
  </w:style>
  <w:style w:type="paragraph" w:customStyle="1" w:styleId="c18">
    <w:name w:val="c18"/>
    <w:basedOn w:val="Normal"/>
    <w:uiPriority w:val="99"/>
    <w:rsid w:val="00EE24B7"/>
    <w:pPr>
      <w:widowControl w:val="0"/>
      <w:autoSpaceDE w:val="0"/>
      <w:autoSpaceDN w:val="0"/>
      <w:adjustRightInd w:val="0"/>
      <w:jc w:val="center"/>
    </w:pPr>
    <w:rPr>
      <w:rFonts w:ascii="Times New Roman" w:hAnsi="Times New Roman"/>
      <w:szCs w:val="24"/>
      <w:lang w:val="en-US"/>
    </w:rPr>
  </w:style>
  <w:style w:type="paragraph" w:customStyle="1" w:styleId="p22">
    <w:name w:val="p22"/>
    <w:basedOn w:val="Normal"/>
    <w:uiPriority w:val="99"/>
    <w:rsid w:val="00EE24B7"/>
    <w:pPr>
      <w:widowControl w:val="0"/>
      <w:tabs>
        <w:tab w:val="left" w:pos="2154"/>
        <w:tab w:val="left" w:pos="2738"/>
      </w:tabs>
      <w:autoSpaceDE w:val="0"/>
      <w:autoSpaceDN w:val="0"/>
      <w:adjustRightInd w:val="0"/>
      <w:ind w:left="2738" w:hanging="584"/>
    </w:pPr>
    <w:rPr>
      <w:rFonts w:ascii="Times New Roman" w:hAnsi="Times New Roman"/>
      <w:szCs w:val="24"/>
      <w:lang w:val="en-US"/>
    </w:rPr>
  </w:style>
  <w:style w:type="paragraph" w:customStyle="1" w:styleId="p26">
    <w:name w:val="p26"/>
    <w:basedOn w:val="Normal"/>
    <w:uiPriority w:val="99"/>
    <w:rsid w:val="00EE24B7"/>
    <w:pPr>
      <w:widowControl w:val="0"/>
      <w:tabs>
        <w:tab w:val="left" w:pos="2171"/>
      </w:tabs>
      <w:autoSpaceDE w:val="0"/>
      <w:autoSpaceDN w:val="0"/>
      <w:adjustRightInd w:val="0"/>
      <w:ind w:left="731"/>
    </w:pPr>
    <w:rPr>
      <w:rFonts w:ascii="Times New Roman" w:hAnsi="Times New Roman"/>
      <w:szCs w:val="24"/>
      <w:lang w:val="en-US"/>
    </w:rPr>
  </w:style>
  <w:style w:type="paragraph" w:customStyle="1" w:styleId="p29">
    <w:name w:val="p29"/>
    <w:basedOn w:val="Normal"/>
    <w:uiPriority w:val="99"/>
    <w:rsid w:val="00EE24B7"/>
    <w:pPr>
      <w:widowControl w:val="0"/>
      <w:tabs>
        <w:tab w:val="left" w:pos="204"/>
      </w:tabs>
      <w:autoSpaceDE w:val="0"/>
      <w:autoSpaceDN w:val="0"/>
      <w:adjustRightInd w:val="0"/>
    </w:pPr>
    <w:rPr>
      <w:rFonts w:ascii="Times New Roman" w:hAnsi="Times New Roman"/>
      <w:szCs w:val="24"/>
      <w:lang w:val="en-US"/>
    </w:rPr>
  </w:style>
  <w:style w:type="paragraph" w:customStyle="1" w:styleId="p30">
    <w:name w:val="p30"/>
    <w:basedOn w:val="Normal"/>
    <w:uiPriority w:val="99"/>
    <w:rsid w:val="00EE24B7"/>
    <w:pPr>
      <w:widowControl w:val="0"/>
      <w:tabs>
        <w:tab w:val="left" w:pos="606"/>
      </w:tabs>
      <w:autoSpaceDE w:val="0"/>
      <w:autoSpaceDN w:val="0"/>
      <w:adjustRightInd w:val="0"/>
      <w:ind w:left="834" w:hanging="606"/>
    </w:pPr>
    <w:rPr>
      <w:rFonts w:ascii="Times New Roman" w:hAnsi="Times New Roman"/>
      <w:szCs w:val="24"/>
      <w:lang w:val="en-US"/>
    </w:rPr>
  </w:style>
  <w:style w:type="paragraph" w:customStyle="1" w:styleId="p34">
    <w:name w:val="p34"/>
    <w:basedOn w:val="Normal"/>
    <w:uiPriority w:val="99"/>
    <w:rsid w:val="00EE24B7"/>
    <w:pPr>
      <w:widowControl w:val="0"/>
      <w:tabs>
        <w:tab w:val="left" w:pos="2267"/>
        <w:tab w:val="left" w:pos="2902"/>
      </w:tabs>
      <w:autoSpaceDE w:val="0"/>
      <w:autoSpaceDN w:val="0"/>
      <w:adjustRightInd w:val="0"/>
      <w:ind w:left="2902" w:hanging="635"/>
    </w:pPr>
    <w:rPr>
      <w:rFonts w:ascii="Times New Roman" w:hAnsi="Times New Roman"/>
      <w:szCs w:val="24"/>
      <w:lang w:val="en-US"/>
    </w:rPr>
  </w:style>
  <w:style w:type="paragraph" w:customStyle="1" w:styleId="p40">
    <w:name w:val="p40"/>
    <w:basedOn w:val="Normal"/>
    <w:uiPriority w:val="99"/>
    <w:rsid w:val="00EE24B7"/>
    <w:pPr>
      <w:widowControl w:val="0"/>
      <w:tabs>
        <w:tab w:val="left" w:pos="2216"/>
        <w:tab w:val="left" w:pos="2789"/>
      </w:tabs>
      <w:autoSpaceDE w:val="0"/>
      <w:autoSpaceDN w:val="0"/>
      <w:adjustRightInd w:val="0"/>
      <w:ind w:left="2789" w:hanging="573"/>
    </w:pPr>
    <w:rPr>
      <w:rFonts w:ascii="Times New Roman" w:hAnsi="Times New Roman"/>
      <w:szCs w:val="24"/>
      <w:lang w:val="en-US"/>
    </w:rPr>
  </w:style>
  <w:style w:type="paragraph" w:customStyle="1" w:styleId="p41">
    <w:name w:val="p41"/>
    <w:basedOn w:val="Normal"/>
    <w:uiPriority w:val="99"/>
    <w:rsid w:val="00EE24B7"/>
    <w:pPr>
      <w:widowControl w:val="0"/>
      <w:tabs>
        <w:tab w:val="left" w:pos="2171"/>
        <w:tab w:val="left" w:pos="2675"/>
      </w:tabs>
      <w:autoSpaceDE w:val="0"/>
      <w:autoSpaceDN w:val="0"/>
      <w:adjustRightInd w:val="0"/>
      <w:ind w:left="2675" w:hanging="504"/>
    </w:pPr>
    <w:rPr>
      <w:rFonts w:ascii="Times New Roman" w:hAnsi="Times New Roman"/>
      <w:szCs w:val="24"/>
      <w:lang w:val="en-US"/>
    </w:rPr>
  </w:style>
  <w:style w:type="paragraph" w:customStyle="1" w:styleId="p57">
    <w:name w:val="p57"/>
    <w:basedOn w:val="Normal"/>
    <w:uiPriority w:val="99"/>
    <w:rsid w:val="00EE24B7"/>
    <w:pPr>
      <w:widowControl w:val="0"/>
      <w:tabs>
        <w:tab w:val="left" w:pos="187"/>
        <w:tab w:val="left" w:pos="771"/>
      </w:tabs>
      <w:autoSpaceDE w:val="0"/>
      <w:autoSpaceDN w:val="0"/>
      <w:adjustRightInd w:val="0"/>
      <w:ind w:left="771" w:hanging="584"/>
    </w:pPr>
    <w:rPr>
      <w:rFonts w:ascii="Times New Roman" w:hAnsi="Times New Roman"/>
      <w:szCs w:val="24"/>
      <w:lang w:val="en-US"/>
    </w:rPr>
  </w:style>
  <w:style w:type="paragraph" w:customStyle="1" w:styleId="p58">
    <w:name w:val="p58"/>
    <w:basedOn w:val="Normal"/>
    <w:uiPriority w:val="99"/>
    <w:rsid w:val="00EE24B7"/>
    <w:pPr>
      <w:widowControl w:val="0"/>
      <w:tabs>
        <w:tab w:val="left" w:pos="204"/>
      </w:tabs>
      <w:autoSpaceDE w:val="0"/>
      <w:autoSpaceDN w:val="0"/>
      <w:adjustRightInd w:val="0"/>
    </w:pPr>
    <w:rPr>
      <w:rFonts w:ascii="Times New Roman" w:hAnsi="Times New Roman"/>
      <w:szCs w:val="24"/>
      <w:lang w:val="en-US"/>
    </w:rPr>
  </w:style>
  <w:style w:type="paragraph" w:customStyle="1" w:styleId="p46">
    <w:name w:val="p46"/>
    <w:basedOn w:val="Normal"/>
    <w:uiPriority w:val="99"/>
    <w:rsid w:val="00EE24B7"/>
    <w:pPr>
      <w:widowControl w:val="0"/>
      <w:tabs>
        <w:tab w:val="left" w:pos="640"/>
      </w:tabs>
      <w:autoSpaceDE w:val="0"/>
      <w:autoSpaceDN w:val="0"/>
      <w:adjustRightInd w:val="0"/>
      <w:ind w:left="800" w:hanging="640"/>
    </w:pPr>
    <w:rPr>
      <w:rFonts w:ascii="Times New Roman" w:hAnsi="Times New Roman"/>
      <w:szCs w:val="24"/>
      <w:lang w:val="en-US"/>
    </w:rPr>
  </w:style>
  <w:style w:type="paragraph" w:customStyle="1" w:styleId="p59">
    <w:name w:val="p59"/>
    <w:basedOn w:val="Normal"/>
    <w:uiPriority w:val="99"/>
    <w:rsid w:val="00EE24B7"/>
    <w:pPr>
      <w:widowControl w:val="0"/>
      <w:tabs>
        <w:tab w:val="left" w:pos="697"/>
      </w:tabs>
      <w:autoSpaceDE w:val="0"/>
      <w:autoSpaceDN w:val="0"/>
      <w:adjustRightInd w:val="0"/>
      <w:ind w:left="743" w:hanging="697"/>
    </w:pPr>
    <w:rPr>
      <w:rFonts w:ascii="Times New Roman" w:hAnsi="Times New Roman"/>
      <w:szCs w:val="24"/>
      <w:lang w:val="en-US"/>
    </w:rPr>
  </w:style>
  <w:style w:type="paragraph" w:customStyle="1" w:styleId="p60">
    <w:name w:val="p60"/>
    <w:basedOn w:val="Normal"/>
    <w:uiPriority w:val="99"/>
    <w:rsid w:val="00EE24B7"/>
    <w:pPr>
      <w:widowControl w:val="0"/>
      <w:autoSpaceDE w:val="0"/>
      <w:autoSpaceDN w:val="0"/>
      <w:adjustRightInd w:val="0"/>
    </w:pPr>
    <w:rPr>
      <w:rFonts w:ascii="Times New Roman" w:hAnsi="Times New Roman"/>
      <w:szCs w:val="24"/>
      <w:lang w:val="en-US"/>
    </w:rPr>
  </w:style>
  <w:style w:type="paragraph" w:customStyle="1" w:styleId="p54">
    <w:name w:val="p54"/>
    <w:basedOn w:val="Normal"/>
    <w:uiPriority w:val="99"/>
    <w:rsid w:val="00EE24B7"/>
    <w:pPr>
      <w:widowControl w:val="0"/>
      <w:tabs>
        <w:tab w:val="left" w:pos="6593"/>
      </w:tabs>
      <w:autoSpaceDE w:val="0"/>
      <w:autoSpaceDN w:val="0"/>
      <w:adjustRightInd w:val="0"/>
      <w:ind w:left="5153"/>
    </w:pPr>
    <w:rPr>
      <w:rFonts w:ascii="Times New Roman" w:hAnsi="Times New Roman"/>
      <w:szCs w:val="24"/>
      <w:lang w:val="en-US"/>
    </w:rPr>
  </w:style>
  <w:style w:type="paragraph" w:customStyle="1" w:styleId="p53">
    <w:name w:val="p53"/>
    <w:basedOn w:val="Normal"/>
    <w:uiPriority w:val="99"/>
    <w:rsid w:val="00EE24B7"/>
    <w:pPr>
      <w:widowControl w:val="0"/>
      <w:tabs>
        <w:tab w:val="left" w:pos="606"/>
      </w:tabs>
      <w:autoSpaceDE w:val="0"/>
      <w:autoSpaceDN w:val="0"/>
      <w:adjustRightInd w:val="0"/>
      <w:ind w:left="834"/>
    </w:pPr>
    <w:rPr>
      <w:rFonts w:ascii="Times New Roman" w:hAnsi="Times New Roman"/>
      <w:szCs w:val="24"/>
      <w:lang w:val="en-US"/>
    </w:rPr>
  </w:style>
  <w:style w:type="paragraph" w:customStyle="1" w:styleId="p35">
    <w:name w:val="p35"/>
    <w:basedOn w:val="Normal"/>
    <w:uiPriority w:val="99"/>
    <w:rsid w:val="00EE24B7"/>
    <w:pPr>
      <w:widowControl w:val="0"/>
      <w:tabs>
        <w:tab w:val="left" w:pos="2267"/>
      </w:tabs>
      <w:autoSpaceDE w:val="0"/>
      <w:autoSpaceDN w:val="0"/>
      <w:adjustRightInd w:val="0"/>
      <w:ind w:left="827"/>
    </w:pPr>
    <w:rPr>
      <w:rFonts w:ascii="Times New Roman" w:hAnsi="Times New Roman"/>
      <w:szCs w:val="24"/>
      <w:lang w:val="en-US"/>
    </w:rPr>
  </w:style>
  <w:style w:type="paragraph" w:customStyle="1" w:styleId="p49">
    <w:name w:val="p49"/>
    <w:basedOn w:val="Normal"/>
    <w:uiPriority w:val="99"/>
    <w:rsid w:val="00EE24B7"/>
    <w:pPr>
      <w:widowControl w:val="0"/>
      <w:tabs>
        <w:tab w:val="left" w:pos="2403"/>
        <w:tab w:val="left" w:pos="2902"/>
      </w:tabs>
      <w:autoSpaceDE w:val="0"/>
      <w:autoSpaceDN w:val="0"/>
      <w:adjustRightInd w:val="0"/>
      <w:ind w:left="2902" w:hanging="499"/>
    </w:pPr>
    <w:rPr>
      <w:rFonts w:ascii="Times New Roman" w:hAnsi="Times New Roman"/>
      <w:szCs w:val="24"/>
      <w:lang w:val="en-US"/>
    </w:rPr>
  </w:style>
  <w:style w:type="paragraph" w:customStyle="1" w:styleId="t52">
    <w:name w:val="t52"/>
    <w:basedOn w:val="Normal"/>
    <w:uiPriority w:val="99"/>
    <w:rsid w:val="00EE24B7"/>
    <w:pPr>
      <w:widowControl w:val="0"/>
      <w:autoSpaceDE w:val="0"/>
      <w:autoSpaceDN w:val="0"/>
      <w:adjustRightInd w:val="0"/>
    </w:pPr>
    <w:rPr>
      <w:rFonts w:ascii="Times New Roman" w:hAnsi="Times New Roman"/>
      <w:szCs w:val="24"/>
      <w:lang w:val="en-US"/>
    </w:rPr>
  </w:style>
  <w:style w:type="paragraph" w:customStyle="1" w:styleId="p51">
    <w:name w:val="p51"/>
    <w:basedOn w:val="Normal"/>
    <w:uiPriority w:val="99"/>
    <w:rsid w:val="00EE24B7"/>
    <w:pPr>
      <w:widowControl w:val="0"/>
      <w:tabs>
        <w:tab w:val="left" w:pos="2403"/>
      </w:tabs>
      <w:autoSpaceDE w:val="0"/>
      <w:autoSpaceDN w:val="0"/>
      <w:adjustRightInd w:val="0"/>
      <w:ind w:left="963"/>
    </w:pPr>
    <w:rPr>
      <w:rFonts w:ascii="Times New Roman" w:hAnsi="Times New Roman"/>
      <w:szCs w:val="24"/>
      <w:lang w:val="en-US"/>
    </w:rPr>
  </w:style>
  <w:style w:type="paragraph" w:customStyle="1" w:styleId="p43">
    <w:name w:val="p43"/>
    <w:basedOn w:val="Normal"/>
    <w:uiPriority w:val="99"/>
    <w:rsid w:val="00EE24B7"/>
    <w:pPr>
      <w:widowControl w:val="0"/>
      <w:tabs>
        <w:tab w:val="left" w:pos="2188"/>
      </w:tabs>
      <w:autoSpaceDE w:val="0"/>
      <w:autoSpaceDN w:val="0"/>
      <w:adjustRightInd w:val="0"/>
      <w:ind w:left="748"/>
    </w:pPr>
    <w:rPr>
      <w:rFonts w:ascii="Times New Roman" w:hAnsi="Times New Roman"/>
      <w:szCs w:val="24"/>
      <w:lang w:val="en-US"/>
    </w:rPr>
  </w:style>
  <w:style w:type="paragraph" w:styleId="BalloonText">
    <w:name w:val="Balloon Text"/>
    <w:basedOn w:val="Normal"/>
    <w:link w:val="BalloonTextChar"/>
    <w:uiPriority w:val="99"/>
    <w:semiHidden/>
    <w:rsid w:val="00802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B83"/>
    <w:rPr>
      <w:rFonts w:cs="Times New Roman"/>
      <w:sz w:val="2"/>
      <w:lang w:eastAsia="en-US"/>
    </w:rPr>
  </w:style>
  <w:style w:type="table" w:styleId="TableGrid">
    <w:name w:val="Table Grid"/>
    <w:basedOn w:val="TableNormal"/>
    <w:uiPriority w:val="99"/>
    <w:rsid w:val="008F1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ofContents">
    <w:name w:val="Table of Contents"/>
    <w:basedOn w:val="Normal"/>
    <w:uiPriority w:val="99"/>
    <w:rsid w:val="00113718"/>
  </w:style>
  <w:style w:type="paragraph" w:customStyle="1" w:styleId="Style1">
    <w:name w:val="Style1"/>
    <w:basedOn w:val="Normal"/>
    <w:next w:val="TOC1"/>
    <w:uiPriority w:val="99"/>
    <w:rsid w:val="00552C41"/>
  </w:style>
  <w:style w:type="paragraph" w:customStyle="1" w:styleId="Style2">
    <w:name w:val="Style2"/>
    <w:basedOn w:val="Normal"/>
    <w:next w:val="TableofContents"/>
    <w:uiPriority w:val="99"/>
    <w:rsid w:val="00552C41"/>
  </w:style>
  <w:style w:type="paragraph" w:styleId="TOC1">
    <w:name w:val="toc 1"/>
    <w:basedOn w:val="Normal"/>
    <w:next w:val="Normal"/>
    <w:autoRedefine/>
    <w:uiPriority w:val="99"/>
    <w:semiHidden/>
    <w:rsid w:val="00552C41"/>
  </w:style>
  <w:style w:type="character" w:styleId="Hyperlink">
    <w:name w:val="Hyperlink"/>
    <w:basedOn w:val="DefaultParagraphFont"/>
    <w:uiPriority w:val="99"/>
    <w:rsid w:val="00552C41"/>
    <w:rPr>
      <w:rFonts w:cs="Times New Roman"/>
      <w:color w:val="0000FF"/>
      <w:u w:val="single"/>
    </w:rPr>
  </w:style>
  <w:style w:type="paragraph" w:styleId="NormalWeb">
    <w:name w:val="Normal (Web)"/>
    <w:basedOn w:val="Normal"/>
    <w:uiPriority w:val="99"/>
    <w:rsid w:val="00D645B2"/>
    <w:pPr>
      <w:spacing w:before="100" w:beforeAutospacing="1" w:after="100" w:afterAutospacing="1"/>
    </w:pPr>
    <w:rPr>
      <w:rFonts w:ascii="Arial" w:hAnsi="Arial" w:cs="Arial"/>
      <w:sz w:val="20"/>
      <w:lang w:eastAsia="en-GB"/>
    </w:rPr>
  </w:style>
  <w:style w:type="paragraph" w:styleId="CommentSubject">
    <w:name w:val="annotation subject"/>
    <w:basedOn w:val="CommentText"/>
    <w:next w:val="CommentText"/>
    <w:link w:val="CommentSubjectChar"/>
    <w:uiPriority w:val="99"/>
    <w:semiHidden/>
    <w:rsid w:val="00812FEB"/>
    <w:rPr>
      <w:b/>
      <w:bCs/>
    </w:rPr>
  </w:style>
  <w:style w:type="character" w:customStyle="1" w:styleId="CommentSubjectChar">
    <w:name w:val="Comment Subject Char"/>
    <w:basedOn w:val="CommentTextChar"/>
    <w:link w:val="CommentSubject"/>
    <w:uiPriority w:val="99"/>
    <w:semiHidden/>
    <w:locked/>
    <w:rsid w:val="00A40B83"/>
    <w:rPr>
      <w:b/>
      <w:bCs/>
    </w:rPr>
  </w:style>
  <w:style w:type="paragraph" w:customStyle="1" w:styleId="TableText">
    <w:name w:val="Table Text"/>
    <w:link w:val="TableTextChar"/>
    <w:uiPriority w:val="99"/>
    <w:rsid w:val="00D65DA2"/>
    <w:pPr>
      <w:spacing w:before="60" w:after="60" w:line="240" w:lineRule="atLeast"/>
    </w:pPr>
    <w:rPr>
      <w:rFonts w:ascii="Arial" w:hAnsi="Arial"/>
      <w:sz w:val="18"/>
      <w:szCs w:val="18"/>
    </w:rPr>
  </w:style>
  <w:style w:type="paragraph" w:customStyle="1" w:styleId="TableBullet">
    <w:name w:val="Table Bullet"/>
    <w:basedOn w:val="TableText"/>
    <w:uiPriority w:val="99"/>
    <w:rsid w:val="00D65DA2"/>
    <w:pPr>
      <w:numPr>
        <w:numId w:val="8"/>
      </w:numPr>
      <w:tabs>
        <w:tab w:val="clear" w:pos="301"/>
        <w:tab w:val="num" w:pos="360"/>
        <w:tab w:val="num" w:pos="1080"/>
      </w:tabs>
      <w:ind w:left="720" w:firstLine="0"/>
    </w:pPr>
  </w:style>
  <w:style w:type="paragraph" w:customStyle="1" w:styleId="TableBullet2">
    <w:name w:val="Table Bullet 2"/>
    <w:basedOn w:val="TableBullet"/>
    <w:uiPriority w:val="99"/>
    <w:rsid w:val="00D65DA2"/>
    <w:pPr>
      <w:widowControl w:val="0"/>
      <w:numPr>
        <w:ilvl w:val="1"/>
      </w:numPr>
      <w:tabs>
        <w:tab w:val="clear" w:pos="601"/>
      </w:tabs>
      <w:ind w:left="720" w:firstLine="0"/>
    </w:pPr>
  </w:style>
  <w:style w:type="paragraph" w:customStyle="1" w:styleId="TableColumnHeader">
    <w:name w:val="Table Column Header"/>
    <w:basedOn w:val="TableText"/>
    <w:uiPriority w:val="99"/>
    <w:rsid w:val="00D65DA2"/>
    <w:pPr>
      <w:widowControl w:val="0"/>
    </w:pPr>
    <w:rPr>
      <w:b/>
      <w:color w:val="FFFFFF"/>
    </w:rPr>
  </w:style>
  <w:style w:type="character" w:customStyle="1" w:styleId="TableTextChar">
    <w:name w:val="Table Text Char"/>
    <w:basedOn w:val="DefaultParagraphFont"/>
    <w:link w:val="TableText"/>
    <w:uiPriority w:val="99"/>
    <w:locked/>
    <w:rsid w:val="00D65DA2"/>
    <w:rPr>
      <w:rFonts w:ascii="Arial" w:hAnsi="Arial" w:cs="Times New Roman"/>
      <w:sz w:val="18"/>
      <w:szCs w:val="18"/>
      <w:lang w:val="en-GB" w:eastAsia="en-GB" w:bidi="ar-SA"/>
    </w:rPr>
  </w:style>
  <w:style w:type="paragraph" w:styleId="ListParagraph">
    <w:name w:val="List Paragraph"/>
    <w:basedOn w:val="Normal"/>
    <w:uiPriority w:val="99"/>
    <w:qFormat/>
    <w:rsid w:val="00615B1E"/>
    <w:pPr>
      <w:ind w:left="720"/>
      <w:contextualSpacing/>
    </w:pPr>
  </w:style>
</w:styles>
</file>

<file path=word/webSettings.xml><?xml version="1.0" encoding="utf-8"?>
<w:webSettings xmlns:r="http://schemas.openxmlformats.org/officeDocument/2006/relationships" xmlns:w="http://schemas.openxmlformats.org/wordprocessingml/2006/main">
  <w:divs>
    <w:div w:id="1157922101">
      <w:marLeft w:val="0"/>
      <w:marRight w:val="0"/>
      <w:marTop w:val="0"/>
      <w:marBottom w:val="0"/>
      <w:divBdr>
        <w:top w:val="none" w:sz="0" w:space="0" w:color="auto"/>
        <w:left w:val="none" w:sz="0" w:space="0" w:color="auto"/>
        <w:bottom w:val="none" w:sz="0" w:space="0" w:color="auto"/>
        <w:right w:val="none" w:sz="0" w:space="0" w:color="auto"/>
      </w:divBdr>
    </w:div>
    <w:div w:id="1157922106">
      <w:marLeft w:val="0"/>
      <w:marRight w:val="0"/>
      <w:marTop w:val="0"/>
      <w:marBottom w:val="0"/>
      <w:divBdr>
        <w:top w:val="none" w:sz="0" w:space="0" w:color="auto"/>
        <w:left w:val="none" w:sz="0" w:space="0" w:color="auto"/>
        <w:bottom w:val="none" w:sz="0" w:space="0" w:color="auto"/>
        <w:right w:val="none" w:sz="0" w:space="0" w:color="auto"/>
      </w:divBdr>
    </w:div>
    <w:div w:id="1157922107">
      <w:marLeft w:val="0"/>
      <w:marRight w:val="0"/>
      <w:marTop w:val="0"/>
      <w:marBottom w:val="0"/>
      <w:divBdr>
        <w:top w:val="none" w:sz="0" w:space="0" w:color="auto"/>
        <w:left w:val="none" w:sz="0" w:space="0" w:color="auto"/>
        <w:bottom w:val="none" w:sz="0" w:space="0" w:color="auto"/>
        <w:right w:val="none" w:sz="0" w:space="0" w:color="auto"/>
      </w:divBdr>
    </w:div>
    <w:div w:id="1157922109">
      <w:marLeft w:val="0"/>
      <w:marRight w:val="0"/>
      <w:marTop w:val="0"/>
      <w:marBottom w:val="0"/>
      <w:divBdr>
        <w:top w:val="none" w:sz="0" w:space="0" w:color="auto"/>
        <w:left w:val="none" w:sz="0" w:space="0" w:color="auto"/>
        <w:bottom w:val="none" w:sz="0" w:space="0" w:color="auto"/>
        <w:right w:val="none" w:sz="0" w:space="0" w:color="auto"/>
      </w:divBdr>
      <w:divsChild>
        <w:div w:id="1157922103">
          <w:marLeft w:val="0"/>
          <w:marRight w:val="0"/>
          <w:marTop w:val="0"/>
          <w:marBottom w:val="0"/>
          <w:divBdr>
            <w:top w:val="none" w:sz="0" w:space="0" w:color="auto"/>
            <w:left w:val="none" w:sz="0" w:space="0" w:color="auto"/>
            <w:bottom w:val="none" w:sz="0" w:space="0" w:color="auto"/>
            <w:right w:val="none" w:sz="0" w:space="0" w:color="auto"/>
          </w:divBdr>
          <w:divsChild>
            <w:div w:id="1157922099">
              <w:marLeft w:val="0"/>
              <w:marRight w:val="0"/>
              <w:marTop w:val="0"/>
              <w:marBottom w:val="0"/>
              <w:divBdr>
                <w:top w:val="none" w:sz="0" w:space="0" w:color="auto"/>
                <w:left w:val="none" w:sz="0" w:space="0" w:color="auto"/>
                <w:bottom w:val="none" w:sz="0" w:space="0" w:color="auto"/>
                <w:right w:val="none" w:sz="0" w:space="0" w:color="auto"/>
              </w:divBdr>
            </w:div>
            <w:div w:id="1157922100">
              <w:marLeft w:val="0"/>
              <w:marRight w:val="0"/>
              <w:marTop w:val="0"/>
              <w:marBottom w:val="0"/>
              <w:divBdr>
                <w:top w:val="none" w:sz="0" w:space="0" w:color="auto"/>
                <w:left w:val="none" w:sz="0" w:space="0" w:color="auto"/>
                <w:bottom w:val="none" w:sz="0" w:space="0" w:color="auto"/>
                <w:right w:val="none" w:sz="0" w:space="0" w:color="auto"/>
              </w:divBdr>
            </w:div>
            <w:div w:id="1157922102">
              <w:marLeft w:val="0"/>
              <w:marRight w:val="0"/>
              <w:marTop w:val="0"/>
              <w:marBottom w:val="0"/>
              <w:divBdr>
                <w:top w:val="none" w:sz="0" w:space="0" w:color="auto"/>
                <w:left w:val="none" w:sz="0" w:space="0" w:color="auto"/>
                <w:bottom w:val="none" w:sz="0" w:space="0" w:color="auto"/>
                <w:right w:val="none" w:sz="0" w:space="0" w:color="auto"/>
              </w:divBdr>
            </w:div>
            <w:div w:id="1157922104">
              <w:marLeft w:val="0"/>
              <w:marRight w:val="0"/>
              <w:marTop w:val="0"/>
              <w:marBottom w:val="0"/>
              <w:divBdr>
                <w:top w:val="none" w:sz="0" w:space="0" w:color="auto"/>
                <w:left w:val="none" w:sz="0" w:space="0" w:color="auto"/>
                <w:bottom w:val="none" w:sz="0" w:space="0" w:color="auto"/>
                <w:right w:val="none" w:sz="0" w:space="0" w:color="auto"/>
              </w:divBdr>
            </w:div>
            <w:div w:id="1157922105">
              <w:marLeft w:val="0"/>
              <w:marRight w:val="0"/>
              <w:marTop w:val="0"/>
              <w:marBottom w:val="0"/>
              <w:divBdr>
                <w:top w:val="none" w:sz="0" w:space="0" w:color="auto"/>
                <w:left w:val="none" w:sz="0" w:space="0" w:color="auto"/>
                <w:bottom w:val="none" w:sz="0" w:space="0" w:color="auto"/>
                <w:right w:val="none" w:sz="0" w:space="0" w:color="auto"/>
              </w:divBdr>
            </w:div>
            <w:div w:id="11579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2245</Words>
  <Characters>12799</Characters>
  <Application>Microsoft Office Outlook</Application>
  <DocSecurity>0</DocSecurity>
  <Lines>0</Lines>
  <Paragraphs>0</Paragraphs>
  <ScaleCrop>false</ScaleCrop>
  <Company>CW Audit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WALSGRAVE HOSPITALS NHS TRUST</dc:title>
  <dc:subject/>
  <dc:creator>Paul Capener</dc:creator>
  <cp:keywords/>
  <dc:description/>
  <cp:lastModifiedBy>dpope</cp:lastModifiedBy>
  <cp:revision>3</cp:revision>
  <cp:lastPrinted>2014-06-09T12:03:00Z</cp:lastPrinted>
  <dcterms:created xsi:type="dcterms:W3CDTF">2014-06-09T08:10:00Z</dcterms:created>
  <dcterms:modified xsi:type="dcterms:W3CDTF">2014-06-09T12:03:00Z</dcterms:modified>
</cp:coreProperties>
</file>